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50FFF" w:rsidRDefault="00A50FFF"/>
    <w:p w14:paraId="00000002" w14:textId="77777777" w:rsidR="00A50FFF" w:rsidRDefault="00000000">
      <w:pPr>
        <w:pStyle w:val="Nadpis1"/>
      </w:pPr>
      <w:r>
        <w:t>Jakub Ryba, nový generální ředitel FinGO: „Cílem je dostat společnost do top pětky na trhu“</w:t>
      </w:r>
    </w:p>
    <w:p w14:paraId="00000003" w14:textId="3A173856" w:rsidR="00A50FFF" w:rsidRDefault="00000000">
      <w:pPr>
        <w:rPr>
          <w:b/>
        </w:rPr>
      </w:pPr>
      <w:r>
        <w:rPr>
          <w:b/>
        </w:rPr>
        <w:t xml:space="preserve">Praha </w:t>
      </w:r>
      <w:r w:rsidR="00A96196">
        <w:rPr>
          <w:b/>
        </w:rPr>
        <w:t>10</w:t>
      </w:r>
      <w:r>
        <w:rPr>
          <w:b/>
        </w:rPr>
        <w:t xml:space="preserve">. </w:t>
      </w:r>
      <w:r w:rsidR="00234CC0">
        <w:rPr>
          <w:b/>
        </w:rPr>
        <w:t>června</w:t>
      </w:r>
      <w:r>
        <w:rPr>
          <w:b/>
        </w:rPr>
        <w:t xml:space="preserve"> 2025 – Jakub Ryba se stal od května 2025 novým generálním ředitelem finančně-poradenské společnosti FinGO, ve které působí od jejího vstupu na český trh. Jeho cílem je udržet růst společnosti, dále rozvíjet spolupráci s partnery a posunout FinGO mezi pět největších firem v oboru.</w:t>
      </w:r>
    </w:p>
    <w:p w14:paraId="00000004" w14:textId="77777777" w:rsidR="00A50FFF" w:rsidRDefault="00000000">
      <w:r>
        <w:t>V čele finančně-poradenské společnosti FinGO bude Jakub Ryba zodpovědný za další růst společnosti, která si za čtyři roky působení na českém trhu vybudovala respektovanou pozici.</w:t>
      </w:r>
    </w:p>
    <w:p w14:paraId="338B1BB6" w14:textId="32782386" w:rsidR="00562C17" w:rsidRDefault="00562C17">
      <w:r w:rsidRPr="00562C17">
        <w:t>Jedním z hlavních úkolů je zajistit růst v oblastech, ve kterých je společnost úspěšná nyní – prvotřídní servis poradenské síti, její další rozvoj založený na partnerském přístupu k</w:t>
      </w:r>
      <w:r w:rsidR="00900644">
        <w:t> </w:t>
      </w:r>
      <w:r w:rsidRPr="00562C17">
        <w:t xml:space="preserve">distribuční síti poradců </w:t>
      </w:r>
      <w:r w:rsidR="00900644">
        <w:t>nebo</w:t>
      </w:r>
      <w:r w:rsidRPr="00562C17">
        <w:t xml:space="preserve"> generování nového obchodu za pomoc</w:t>
      </w:r>
      <w:r w:rsidR="001E5998">
        <w:t>i</w:t>
      </w:r>
      <w:r w:rsidRPr="00562C17">
        <w:t xml:space="preserve"> digitálního marketingu a unikátního distribučního modelu leadů FinG</w:t>
      </w:r>
      <w:r w:rsidR="00876F79">
        <w:t>O</w:t>
      </w:r>
      <w:r w:rsidRPr="00562C17">
        <w:t xml:space="preserve"> Market. Dalším úkolem pak je rozšiřování aktivit do nových oblastí prostřednictvím strategické spolupráce, především se společnostmi v rámci holdingu InTeFi. Pod vedením Jakuba Ryby chce FinGO v řádu jednotek let dosáhnout postavení mezi pěti největšími hráči na trhu.</w:t>
      </w:r>
    </w:p>
    <w:p w14:paraId="00000006" w14:textId="467C8F1D" w:rsidR="00A50FFF" w:rsidRDefault="00000000">
      <w:r>
        <w:rPr>
          <w:i/>
        </w:rPr>
        <w:t>„S Jakubem spolupracuji již deset let a během této doby prokázal mimořádné schopnosti. Stál po mém boku při všech zásadních krocích a expanzích FinGO, od počátků ve Vietnamu přes Slovensko až po úspěšný vstup na český trh,“</w:t>
      </w:r>
      <w:r>
        <w:t xml:space="preserve"> uvádí Lukáš Novák, zakladatel a majitel FinGO, který zůstává aktivně zapojen do strategického směřování společnosti z pozice jednatele a 100% majitele mateřské s</w:t>
      </w:r>
      <w:r w:rsidR="007C7CE5">
        <w:t>kupiny FinGO</w:t>
      </w:r>
      <w:r>
        <w:t>.</w:t>
      </w:r>
    </w:p>
    <w:p w14:paraId="00000007" w14:textId="77777777" w:rsidR="00A50FFF" w:rsidRDefault="00000000">
      <w:r>
        <w:rPr>
          <w:i/>
        </w:rPr>
        <w:t>„Lukáš Novák mi předává vedení ve stavu strmého růstu a mým primárním úkolem je firmu v tomto růstu udržet. Věřím, že se stávajícím týmem, který FinGO řídí, jsme na nejlepší trajektorii stát se v řádu jednotek let jedním z top pěti hráčů,“</w:t>
      </w:r>
      <w:r>
        <w:t xml:space="preserve"> říká Jakub Ryba, nový CEO společnosti FinGO. </w:t>
      </w:r>
      <w:r>
        <w:rPr>
          <w:i/>
        </w:rPr>
        <w:t>„Náš recept je v principu jednoduchý. Chceme naslouchat trhu, našim klientům, našim poradcům a novým tržním příležitostem, primárně v technologické oblasti,“</w:t>
      </w:r>
      <w:r>
        <w:t xml:space="preserve"> pokračuje.</w:t>
      </w:r>
    </w:p>
    <w:p w14:paraId="00000008" w14:textId="77777777" w:rsidR="00A50FFF" w:rsidRDefault="00000000">
      <w:r>
        <w:t>Jakub Ryba spolupracoval s Lukášem Novákem na různých projektech od roku 2015. Stál u zrodu značky FinGO, která začala působit na vietnamském trhu. V roce 2017 se podílel na úspěšném vstupu na slovenský trh, kde si společnost vydobyla pozici čtvrté největší retailové distribuční sítě finančních produktů. V roce 2021 se pak významně zasloužil o etablování firmy v České republice po marketingové a obchodní stránce. S deseti lety zkušeností v rámci značky FinGO a předchozím působením na manažerských postech ve společnostech O2 nebo Edenred přináší do nejvyšší funkce cenné know-how.</w:t>
      </w:r>
    </w:p>
    <w:p w14:paraId="00000009" w14:textId="77777777" w:rsidR="00A50FFF" w:rsidRDefault="00000000">
      <w:r>
        <w:t xml:space="preserve">Řízení marketingu v ČR a digitálního marketingu pro české i slovenské FinGO nyní přebírá Patrik Trnovský, který v minulosti zastával pozici CMO ve společnosti Férmakléři. FinGO, působící na poli finančního poradenství od roku 2017, zastřešuje v Česku a na Slovensku </w:t>
      </w:r>
      <w:r>
        <w:lastRenderedPageBreak/>
        <w:t>síť více než 1700 vázaných zástupců. Kombinovaný obrat společnosti by měl podle odhadů letos převýšit 1 miliardu Kč.</w:t>
      </w:r>
    </w:p>
    <w:p w14:paraId="0000000A" w14:textId="77777777" w:rsidR="00A50FFF" w:rsidRDefault="00000000">
      <w:r>
        <w:t>Jakub Ryba je ženatý a má dvě děti. Ve volném čase se rád věnuje cestování, chalupaření a rekreačním sportům, převážně lyžování.</w:t>
      </w:r>
    </w:p>
    <w:p w14:paraId="0000000B" w14:textId="77777777" w:rsidR="00A50FFF" w:rsidRDefault="00A50FFF"/>
    <w:p w14:paraId="0000000C" w14:textId="77777777" w:rsidR="00A50FFF" w:rsidRDefault="00000000">
      <w:pPr>
        <w:rPr>
          <w:b/>
        </w:rPr>
      </w:pPr>
      <w:r>
        <w:rPr>
          <w:b/>
          <w:i/>
          <w:sz w:val="20"/>
          <w:szCs w:val="20"/>
        </w:rPr>
        <w:t>O společnosti FinGO:</w:t>
      </w:r>
    </w:p>
    <w:p w14:paraId="0000000D" w14:textId="77777777" w:rsidR="00A50FFF" w:rsidRDefault="00000000">
      <w:pPr>
        <w:rPr>
          <w:i/>
          <w:sz w:val="20"/>
          <w:szCs w:val="20"/>
        </w:rPr>
      </w:pPr>
      <w:r>
        <w:rPr>
          <w:i/>
          <w:sz w:val="20"/>
          <w:szCs w:val="20"/>
        </w:rPr>
        <w:t>Digitální finančně-poradenská společnost FinGO.cz začala v České republice působit v roce 2021 s cílem přinést makléřům i klientům pohodlí, férovost a díky digitálním technologiím také příležitost, jak oslovit nové klienty. V současnosti má společnost přes 630 vázaných zástupců, kteří působí po celé České republice. V roce 2022 patřila k nejrychleji rostoucím makléřským společnostem, přičemž v oblasti úvěrů rostla nejrychleji ze všech.  Významný podíl produkce FinGO.cz pochází z online příležitostí, které společnost sama vytváří pro své vázané zástupce.</w:t>
      </w:r>
    </w:p>
    <w:p w14:paraId="0000000E" w14:textId="77777777" w:rsidR="00A50FFF" w:rsidRDefault="00000000">
      <w:pPr>
        <w:rPr>
          <w:i/>
          <w:sz w:val="20"/>
          <w:szCs w:val="20"/>
        </w:rPr>
      </w:pPr>
      <w:r>
        <w:rPr>
          <w:i/>
          <w:sz w:val="20"/>
          <w:szCs w:val="20"/>
        </w:rPr>
        <w:t>Společnost FinGO je součástí lokální investiční skupiny InTeFi Capital podnikatele a investora Lukáše Nováka. Skupina vlastní a řídí české a slovenské společnosti z oblastí informačních technologií, financí, a real estate developmentu. Podíl vlastní například v technologické skupině BiQ Group, která vytváří komplexní a udržitelné IT projekty s budoucností. Sesterská společnost FinGO.sk byla založena v roce 2017 a stala se jednou z nejrychleji rostoucích společností ve svém oboru na Slovensku. Více než 1 000 odborníků působí ve všech 79 okresech Slovenska a stará se o téměř 150 000 spokojených klientů.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BDCB24F" wp14:editId="1CB14D47">
            <wp:simplePos x="0" y="0"/>
            <wp:positionH relativeFrom="column">
              <wp:posOffset>3815079</wp:posOffset>
            </wp:positionH>
            <wp:positionV relativeFrom="paragraph">
              <wp:posOffset>1655445</wp:posOffset>
            </wp:positionV>
            <wp:extent cx="460375" cy="431800"/>
            <wp:effectExtent l="0" t="0" r="0" b="0"/>
            <wp:wrapSquare wrapText="bothSides" distT="0" distB="0" distL="114300" distR="114300"/>
            <wp:docPr id="209660115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8EE68B2" wp14:editId="4D334E94">
            <wp:simplePos x="0" y="0"/>
            <wp:positionH relativeFrom="column">
              <wp:posOffset>4265929</wp:posOffset>
            </wp:positionH>
            <wp:positionV relativeFrom="paragraph">
              <wp:posOffset>1655445</wp:posOffset>
            </wp:positionV>
            <wp:extent cx="845820" cy="431800"/>
            <wp:effectExtent l="0" t="0" r="0" b="0"/>
            <wp:wrapSquare wrapText="bothSides" distT="0" distB="0" distL="114300" distR="114300"/>
            <wp:docPr id="209660115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445A5C68" wp14:editId="5997D70C">
            <wp:simplePos x="0" y="0"/>
            <wp:positionH relativeFrom="column">
              <wp:posOffset>5053330</wp:posOffset>
            </wp:positionH>
            <wp:positionV relativeFrom="paragraph">
              <wp:posOffset>1660525</wp:posOffset>
            </wp:positionV>
            <wp:extent cx="467995" cy="431800"/>
            <wp:effectExtent l="0" t="0" r="0" b="0"/>
            <wp:wrapSquare wrapText="bothSides" distT="0" distB="0" distL="114300" distR="114300"/>
            <wp:docPr id="209660114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3121DC53" wp14:editId="7B0E2461">
            <wp:simplePos x="0" y="0"/>
            <wp:positionH relativeFrom="column">
              <wp:posOffset>5693410</wp:posOffset>
            </wp:positionH>
            <wp:positionV relativeFrom="paragraph">
              <wp:posOffset>1660525</wp:posOffset>
            </wp:positionV>
            <wp:extent cx="572135" cy="431800"/>
            <wp:effectExtent l="0" t="0" r="0" b="0"/>
            <wp:wrapSquare wrapText="bothSides" distT="0" distB="0" distL="114300" distR="114300"/>
            <wp:docPr id="209660115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A50FFF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5AEC1B" w14:textId="77777777" w:rsidR="00387232" w:rsidRDefault="00387232">
      <w:pPr>
        <w:spacing w:after="0" w:line="240" w:lineRule="auto"/>
      </w:pPr>
      <w:r>
        <w:separator/>
      </w:r>
    </w:p>
  </w:endnote>
  <w:endnote w:type="continuationSeparator" w:id="0">
    <w:p w14:paraId="420344B4" w14:textId="77777777" w:rsidR="00387232" w:rsidRDefault="00387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29E41ED8-BD5C-4D23-AB1F-34510BF34CBA}"/>
    <w:embedBold r:id="rId2" w:fontKey="{FC9E18F7-448B-425B-B102-B14DEB19DAA2}"/>
    <w:embedItalic r:id="rId3" w:fontKey="{748AB98F-3BFF-4965-91CF-A803D49DEA16}"/>
    <w:embedBoldItalic r:id="rId4" w:fontKey="{86469997-07B6-4E94-90C9-F17F2C565D6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F95F0077-02D2-4ABD-920A-6C2EA14DD45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79053381-0217-4BF6-A240-C529E78463E9}"/>
    <w:embedItalic r:id="rId7" w:fontKey="{5A5CFA1D-B48D-43ED-899C-E38F6B18632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37BA3C73-A491-46D2-BABF-8D4338CDA7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1" w14:textId="77777777" w:rsidR="00A50FFF" w:rsidRDefault="00A50FF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  <w:rPr>
        <w:color w:val="000000"/>
      </w:rPr>
    </w:pPr>
  </w:p>
  <w:tbl>
    <w:tblPr>
      <w:tblStyle w:val="a"/>
      <w:tblW w:w="9060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3020"/>
      <w:gridCol w:w="3020"/>
    </w:tblGrid>
    <w:tr w:rsidR="00A50FFF" w14:paraId="431BAA86" w14:textId="77777777">
      <w:trPr>
        <w:trHeight w:val="300"/>
      </w:trPr>
      <w:tc>
        <w:tcPr>
          <w:tcW w:w="3020" w:type="dxa"/>
        </w:tcPr>
        <w:p w14:paraId="00000012" w14:textId="77777777" w:rsidR="00A50FFF" w:rsidRDefault="00A50F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color w:val="000000"/>
            </w:rPr>
          </w:pPr>
        </w:p>
      </w:tc>
      <w:tc>
        <w:tcPr>
          <w:tcW w:w="3020" w:type="dxa"/>
        </w:tcPr>
        <w:p w14:paraId="00000013" w14:textId="77777777" w:rsidR="00A50FFF" w:rsidRDefault="00A50F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color w:val="000000"/>
            </w:rPr>
          </w:pPr>
        </w:p>
      </w:tc>
      <w:tc>
        <w:tcPr>
          <w:tcW w:w="3020" w:type="dxa"/>
        </w:tcPr>
        <w:p w14:paraId="00000014" w14:textId="77777777" w:rsidR="00A50FFF" w:rsidRDefault="00A50F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color w:val="000000"/>
            </w:rPr>
          </w:pPr>
        </w:p>
      </w:tc>
    </w:tr>
  </w:tbl>
  <w:p w14:paraId="00000015" w14:textId="77777777" w:rsidR="00A50FFF" w:rsidRDefault="00A50F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0A86DD" w14:textId="77777777" w:rsidR="00387232" w:rsidRDefault="00387232">
      <w:pPr>
        <w:spacing w:after="0" w:line="240" w:lineRule="auto"/>
      </w:pPr>
      <w:r>
        <w:separator/>
      </w:r>
    </w:p>
  </w:footnote>
  <w:footnote w:type="continuationSeparator" w:id="0">
    <w:p w14:paraId="0A761CF6" w14:textId="77777777" w:rsidR="00387232" w:rsidRDefault="003872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F" w14:textId="77777777" w:rsidR="00A50FF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30"/>
        <w:szCs w:val="3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896A156" wp14:editId="75B84312">
          <wp:simplePos x="0" y="0"/>
          <wp:positionH relativeFrom="column">
            <wp:posOffset>4310380</wp:posOffset>
          </wp:positionH>
          <wp:positionV relativeFrom="paragraph">
            <wp:posOffset>-325754</wp:posOffset>
          </wp:positionV>
          <wp:extent cx="1895475" cy="768985"/>
          <wp:effectExtent l="0" t="0" r="0" b="0"/>
          <wp:wrapSquare wrapText="bothSides" distT="0" distB="0" distL="114300" distR="114300"/>
          <wp:docPr id="209660115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95475" cy="768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10" w14:textId="77777777" w:rsidR="00A50FFF" w:rsidRDefault="00A50F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FFF"/>
    <w:rsid w:val="0017341B"/>
    <w:rsid w:val="001D3BAB"/>
    <w:rsid w:val="001E5998"/>
    <w:rsid w:val="00234CC0"/>
    <w:rsid w:val="00387232"/>
    <w:rsid w:val="00441905"/>
    <w:rsid w:val="00562C17"/>
    <w:rsid w:val="006E31B7"/>
    <w:rsid w:val="007C7CE5"/>
    <w:rsid w:val="00845424"/>
    <w:rsid w:val="00876F79"/>
    <w:rsid w:val="00900644"/>
    <w:rsid w:val="00A50FFF"/>
    <w:rsid w:val="00A96196"/>
    <w:rsid w:val="00BC0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C0B0A"/>
  <w15:docId w15:val="{D6CCBABB-8C2E-4181-ABDC-12BCFB1D0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cs-CZ" w:eastAsia="cs-CZ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00401"/>
  </w:style>
  <w:style w:type="paragraph" w:styleId="Nadpis1">
    <w:name w:val="heading 1"/>
    <w:basedOn w:val="Normln"/>
    <w:next w:val="Normln"/>
    <w:link w:val="Nadpis1Char"/>
    <w:uiPriority w:val="9"/>
    <w:qFormat/>
    <w:rsid w:val="00C00401"/>
    <w:pPr>
      <w:outlineLvl w:val="0"/>
    </w:pPr>
    <w:rPr>
      <w:b/>
      <w:bCs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C5D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Zhlav">
    <w:name w:val="header"/>
    <w:basedOn w:val="Normln"/>
    <w:link w:val="ZhlavChar"/>
    <w:uiPriority w:val="99"/>
    <w:unhideWhenUsed/>
    <w:rsid w:val="009B40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B404E"/>
  </w:style>
  <w:style w:type="paragraph" w:styleId="Zpat">
    <w:name w:val="footer"/>
    <w:basedOn w:val="Normln"/>
    <w:link w:val="ZpatChar"/>
    <w:uiPriority w:val="99"/>
    <w:unhideWhenUsed/>
    <w:rsid w:val="009B40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B404E"/>
  </w:style>
  <w:style w:type="character" w:customStyle="1" w:styleId="Nadpis1Char">
    <w:name w:val="Nadpis 1 Char"/>
    <w:basedOn w:val="Standardnpsmoodstavce"/>
    <w:link w:val="Nadpis1"/>
    <w:uiPriority w:val="9"/>
    <w:rsid w:val="00C00401"/>
    <w:rPr>
      <w:rFonts w:ascii="Open Sans" w:hAnsi="Open Sans"/>
      <w:b/>
      <w:bCs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AC7B6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C7B6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lnweb">
    <w:name w:val="Normal (Web)"/>
    <w:basedOn w:val="Normln"/>
    <w:uiPriority w:val="99"/>
    <w:semiHidden/>
    <w:unhideWhenUsed/>
    <w:rsid w:val="00C00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ex">
    <w:name w:val="Perex"/>
    <w:basedOn w:val="Normln"/>
    <w:qFormat/>
    <w:rsid w:val="00C00401"/>
    <w:rPr>
      <w:b/>
      <w:bCs/>
    </w:rPr>
  </w:style>
  <w:style w:type="paragraph" w:customStyle="1" w:styleId="Boilerplate">
    <w:name w:val="Boiler plate"/>
    <w:basedOn w:val="Normln"/>
    <w:qFormat/>
    <w:rsid w:val="00C00401"/>
    <w:rPr>
      <w:i/>
      <w:iCs/>
      <w:sz w:val="20"/>
      <w:szCs w:val="20"/>
    </w:rPr>
  </w:style>
  <w:style w:type="paragraph" w:customStyle="1" w:styleId="Zahlavi">
    <w:name w:val="Zahlavi"/>
    <w:basedOn w:val="Zhlav"/>
    <w:qFormat/>
    <w:rsid w:val="00C00401"/>
    <w:rPr>
      <w:noProof/>
      <w:sz w:val="30"/>
      <w:szCs w:val="30"/>
    </w:rPr>
  </w:style>
  <w:style w:type="paragraph" w:customStyle="1" w:styleId="Citace">
    <w:name w:val="Citace"/>
    <w:basedOn w:val="Normln"/>
    <w:qFormat/>
    <w:rsid w:val="001E6AB9"/>
    <w:rPr>
      <w:i/>
      <w:iCs/>
    </w:rPr>
  </w:style>
  <w:style w:type="paragraph" w:styleId="Revize">
    <w:name w:val="Revision"/>
    <w:hidden/>
    <w:uiPriority w:val="99"/>
    <w:semiHidden/>
    <w:rsid w:val="00136991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FB2B6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B2B6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B2B67"/>
    <w:rPr>
      <w:rFonts w:ascii="Open Sans" w:hAnsi="Open Sans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B2B6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B2B67"/>
    <w:rPr>
      <w:rFonts w:ascii="Open Sans" w:hAnsi="Open Sans"/>
      <w:b/>
      <w:bCs/>
      <w:sz w:val="20"/>
      <w:szCs w:val="20"/>
    </w:rPr>
  </w:style>
  <w:style w:type="character" w:styleId="Zdraznn">
    <w:name w:val="Emphasis"/>
    <w:basedOn w:val="Standardnpsmoodstavce"/>
    <w:uiPriority w:val="20"/>
    <w:qFormat/>
    <w:rsid w:val="00010B20"/>
    <w:rPr>
      <w:i/>
      <w:iCs/>
    </w:rPr>
  </w:style>
  <w:style w:type="paragraph" w:styleId="Odstavecseseznamem">
    <w:name w:val="List Paragraph"/>
    <w:basedOn w:val="Normln"/>
    <w:uiPriority w:val="34"/>
    <w:qFormat/>
    <w:rsid w:val="00C6449E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semiHidden/>
    <w:rsid w:val="00EC5DE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7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vbKjeElNOLe19T4eKGidikF+uQ==">CgMxLjAaJwoBMBIiCiAIBCocCgtBQUFCa3NjMWQ1URAIGgtBQUFCa3NjMWQ1URonCgExEiIKIAgEKhwKC0FBQUJrc2MxZDVREAgaC0FBQUJsVF9MMUlNIuoECgtBQUFCa3NjMWQ1URK4BAoLQUFBQmtzYzFkNVESC0FBQUJrc2MxZDVRGkoKCXRleHQvaHRtbBI9emRlIG5lbmkgdHJlYmEgZGF2YXQgbmF6ZXYgZmlybXksIGFsZSBuYXBpc3RlIGplbiBGaW5HbyBHcm91cCJLCgp0ZXh0L3BsYWluEj16ZGUgbmVuaSB0cmViYSBkYXZhdCBuYXpldiBmaXJteSwgYWxlIG5hcGlzdGUgamVuIEZpbkdvIEdyb3VwKhsiFTEwMjM3MjgzMDI3Nzg5NTk3MjU1NygAOAAwg7rWovQyOPGj/531MkLRAQoLQUFBQmxUX0wxSU0SC0FBQUJrc2MxZDVRGiYKCXRleHQvaHRtbBIZbWF0ZcWZc2vDqSBza3VwaW55IEZpbkdPLiInCgp0ZXh0L3BsYWluEhltYXRlxZlza8OpIHNrdXBpbnkgRmluR08uKhsiFTExMzg0MzY3NzY2MjEzNzM0NjQ3MigAOAAw8aP/nfUyOPGj/531MloMMmk1d2JqbG9haHM4cgIgAHgAmgEGCAAQABgAqgEbEhltYXRlxZlza8OpIHNrdXBpbnkgRmluR08uSh8KCnRleHQvcGxhaW4SEUZHIEhvbGRpbmcgcy5yLm8uWgxsYmY2ZzJkZHRtdmRyAiAAeACaAQYIABAAGACqAT8SPXpkZSBuZW5pIHRyZWJhIGRhdmF0IG5hemV2IGZpcm15LCBhbGUgbmFwaXN0ZSBqZW4gRmluR28gR3JvdXCwAQC4AQAYg7rWovQyIPGj/531MjAAQhBraXguMnN6ZXQ0MjFwN2ZkOAByITEzYmFZUlNZS3Q3VVpfa3QwWHpVUy1QTFhDZ2lidDN1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623</Words>
  <Characters>3679</Characters>
  <Application>Microsoft Office Word</Application>
  <DocSecurity>0</DocSecurity>
  <Lines>30</Lines>
  <Paragraphs>8</Paragraphs>
  <ScaleCrop>false</ScaleCrop>
  <Company/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Knapp</dc:creator>
  <cp:lastModifiedBy>Jakub Knapp</cp:lastModifiedBy>
  <cp:revision>9</cp:revision>
  <dcterms:created xsi:type="dcterms:W3CDTF">2025-06-09T11:31:00Z</dcterms:created>
  <dcterms:modified xsi:type="dcterms:W3CDTF">2025-06-10T07:59:00Z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0x010100EE21AEF63623FE4F9A58CC6BACDC5B81</vt:lpwstr>
  </property>
  <property fmtid="{D5CDD505-2E9C-101B-9397-08002B2CF9AE}" pid="3" name="MediaServiceImageTags">
    <vt:lpwstr/>
  </property>
</Properties>
</file>