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E99A" w14:textId="1CAC9917" w:rsidR="00EE4C58" w:rsidRPr="00EE4C58" w:rsidRDefault="00F74832" w:rsidP="00C5169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>:</w:t>
      </w:r>
      <w:r w:rsidR="007E21E9"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  <w:r w:rsidR="00FA03F4">
        <w:rPr>
          <w:rFonts w:ascii="Invesco Interstate Bold" w:hAnsi="Invesco Interstate Bold"/>
          <w:b/>
          <w:bCs/>
          <w:sz w:val="28"/>
          <w:szCs w:val="28"/>
        </w:rPr>
        <w:t>„Velký krásný zákon“ přináší fiskální problémy</w:t>
      </w:r>
      <w:r w:rsidR="00FB70E2"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</w:p>
    <w:p w14:paraId="11EF7FC3" w14:textId="1B1B0D51" w:rsidR="000D54B1" w:rsidRPr="000D54B1" w:rsidRDefault="000D54B1" w:rsidP="000D54B1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0D54B1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Minulý týden </w:t>
      </w:r>
      <w:r w:rsidR="00FA03F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dominovaly na trhu obavy z fiskální situace a </w:t>
      </w:r>
      <w:r w:rsidR="008F351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zprávy o </w:t>
      </w:r>
      <w:r w:rsidR="00FA03F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rostoucí</w:t>
      </w:r>
      <w:r w:rsidR="008F351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ch</w:t>
      </w:r>
      <w:r w:rsidR="00FA03F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výnos</w:t>
      </w:r>
      <w:r w:rsidR="008F351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ech</w:t>
      </w:r>
      <w:r w:rsidR="00FA03F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dluhopisů. Pro některé to možná znamenalo přestávku od obav, jak dopadne obchod a cla </w:t>
      </w:r>
      <w:r w:rsidR="00FA03F4" w:rsidRPr="00FA03F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–</w:t>
      </w:r>
      <w:r w:rsidR="00FA03F4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ale tato přestávka byla krátká. V pátek prezident Trump pohrozil, že od června zavede 50% clo pro Evropskou unii (EU) a 25% daň na společnost Apple. </w:t>
      </w:r>
    </w:p>
    <w:p w14:paraId="1C6B557E" w14:textId="77777777" w:rsidR="001F7607" w:rsidRPr="00EE4C58" w:rsidRDefault="001F7607" w:rsidP="00BE4A7F">
      <w:pPr>
        <w:spacing w:line="24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7C716998" w14:textId="4FC710E3" w:rsidR="00FA03F4" w:rsidRPr="00FA03F4" w:rsidRDefault="008F351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9E64B7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„</w:t>
      </w:r>
      <w:r w:rsidR="00FA03F4" w:rsidRPr="009E64B7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Nemyslíme s</w:t>
      </w:r>
      <w:r w:rsidR="009C2B8A" w:rsidRPr="009E64B7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i</w:t>
      </w:r>
      <w:r w:rsidR="00FA03F4" w:rsidRPr="009E64B7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, že platební neschopnost USA je výrazněji pravděpodobná, ale domníváme se, že fiskální obavy by se mohly projevit ve vyšších výnosech amerických dluhopisů a vyšších termínových výnosech. Neamerické státní dluhopisy a dluhopisy s kratší dobou splatnosti se nám dnes zdají atraktivní</w:t>
      </w:r>
      <w:r w:rsidRPr="009E64B7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,“</w:t>
      </w:r>
      <w:r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říká analytický tým ze společnosti </w:t>
      </w:r>
      <w:proofErr w:type="spellStart"/>
      <w:r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>
        <w:rPr>
          <w:rFonts w:ascii="Invesco Interstate Light" w:eastAsia="MS Mincho" w:hAnsi="Invesco Interstate Light"/>
          <w:sz w:val="22"/>
          <w:szCs w:val="22"/>
          <w:lang w:eastAsia="ja-JP"/>
        </w:rPr>
        <w:t>.</w:t>
      </w:r>
    </w:p>
    <w:p w14:paraId="45552F79" w14:textId="77777777" w:rsidR="00334B98" w:rsidRPr="007B4A9D" w:rsidRDefault="00334B98" w:rsidP="00FA03F4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DAEEF39" w14:textId="01F11B38" w:rsidR="001F7607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Velký krásný zákon přináší fiskální obavy</w:t>
      </w:r>
    </w:p>
    <w:p w14:paraId="7ADC851B" w14:textId="77777777" w:rsidR="00FA03F4" w:rsidRPr="00FA03F4" w:rsidRDefault="00FA03F4" w:rsidP="00FA03F4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lang w:eastAsia="ja-JP"/>
        </w:rPr>
      </w:pPr>
    </w:p>
    <w:p w14:paraId="3D8B8E56" w14:textId="77777777" w:rsidR="00FA03F4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Trumpův „Big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Beautiful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Bill’“ - rozsáhlý legislativní balíček, který zahrnuje daňové úlevy, výdajové škrty a mnoho dalšího – ve čtvrtek těsně prošel Sněmovnou reprezentantů USA poměrem hlasů 215-214. Nyní putuje do Senátu. Přestože republikáni mají v Senátu větší převahu (53-47) než ve Sněmovně reprezentantů, přijetí nemusí být hladké a očekávají se změny návrhu zákona.</w:t>
      </w:r>
    </w:p>
    <w:p w14:paraId="266256E2" w14:textId="77777777" w:rsidR="001F7607" w:rsidRDefault="001F7607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B1F0CDD" w14:textId="77777777" w:rsid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Některým fiskálním jestřábům v Senátu se nelíbí myšlenka zvýšení dluhového stropu o zhruba 4 biliony dolarů, která je v návrhu zákona obsažena. Zahrnutí dluhového stropu klade faktický termín pro schválení zákona na konec července nebo začátek srpna. V té době podle odhadů Rozpočtového úřadu Kongresu dojdou americkému ministerstvu financí peníze.</w:t>
      </w:r>
    </w:p>
    <w:p w14:paraId="0E83C06E" w14:textId="77777777" w:rsidR="00FA03F4" w:rsidRDefault="00FA03F4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881B4F7" w14:textId="77777777" w:rsidR="00FA03F4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Návrh zákona prodlužuje Trumpovy daňové škrty 1.0, které mají vypršet na konci roku 2025, a odsouvá jakékoli škrty až na dobu po příštích volbách. Agentura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Moody's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odhaduje, že deficit do roku 2035 vzroste z 6,4 % na přibližně 9 % hrubého domácího produktu. Tyto daňové změny vyvolaly na trhu fiskální obavy a podle našeho názoru byly v posledních týdnech hlavním motorem vyšších dlouhodobých výnosů.</w:t>
      </w:r>
    </w:p>
    <w:p w14:paraId="36EB40D7" w14:textId="77777777" w:rsidR="00BE4A7F" w:rsidRPr="00FA03F4" w:rsidRDefault="00BE4A7F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83DBC58" w14:textId="4E0309A7" w:rsidR="001F7607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Výnosy amerických dluhopisů</w:t>
      </w:r>
    </w:p>
    <w:p w14:paraId="28ECA6C3" w14:textId="77777777" w:rsidR="00FA03F4" w:rsidRPr="00FA03F4" w:rsidRDefault="00FA03F4" w:rsidP="00014FDE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4B9CEFB3" w14:textId="77777777" w:rsid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Americké ministerstvo financí ve středu vydražilo dvacetileté dluhopisy s kuponem 5 %, který byl nejvyšší od znovuzavedení této doby držení v roce 2020. Podle našeho názoru to nebylo tak dobré, jak by si trh přál, a výnosy dlouhodobých dluhopisů se posunuly výš. Někteří investoři mohli dát přednost krátkodobým </w:t>
      </w: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lastRenderedPageBreak/>
        <w:t>americkým dluhopisům nebo zahraničním dluhopisům vzhledem k nedostatku dodatečných výnosů z amerických dluhopisů s delší splatností nebo potenciálu posílení zahraniční měny vůči americkému dolaru. Byli bychom opatrní, kdybychom z této aukce příliš mnoho vyvozovali. Dvacetileté dluhopisy obvykle nemají v nejlepších časech nejsilnější poptávku.</w:t>
      </w:r>
    </w:p>
    <w:p w14:paraId="37D2A8C2" w14:textId="77777777" w:rsidR="00FA03F4" w:rsidRDefault="00FA03F4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19E3219" w14:textId="77777777" w:rsidR="00FA03F4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Přesto skutečnost, že výnosy se minulý týden posunuly výš a americký dolar níž, může napovědět, že obvyklá vazba mezi výnosy a měnami již neexistuje. Fiskální a růstové obavy vedly k poklesu dolaru a myslíme si, že tento trend bude přetrvávat. Výnosy amerických státních dluhopisů se podle našeho názoru budou pohybovat spíše výše než níže, a to, dokud budou přetrvávat fiskální obavy.</w:t>
      </w:r>
    </w:p>
    <w:p w14:paraId="6CE8DFDD" w14:textId="77777777" w:rsidR="00FA03F4" w:rsidRPr="00FA03F4" w:rsidRDefault="00FA03F4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CF4DE45" w14:textId="77777777" w:rsidR="00FA03F4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Prezident Trump vyzývá Federální rezervní systém (Fed) ke snížení sazeb. My s tím nesouhlasíme a myslíme si, že pokud Fed podlehne tlaku prezidenta, dokud jsou tvrdá data ještě odolná, pak by výnosy amerických dluhopisů mohly růst, nikoli klesat.</w:t>
      </w:r>
    </w:p>
    <w:p w14:paraId="5B830D11" w14:textId="77777777" w:rsidR="00C9465C" w:rsidRDefault="00C9465C" w:rsidP="00014FDE"/>
    <w:p w14:paraId="1D4ADEFF" w14:textId="23FBAE93" w:rsidR="001F7607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Cla: Výhružky jsou zpět</w:t>
      </w:r>
    </w:p>
    <w:p w14:paraId="6743D150" w14:textId="77777777" w:rsidR="00FA03F4" w:rsidRDefault="00FA03F4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40EB9B5" w14:textId="77777777" w:rsidR="00FA03F4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Po několika týdnech oddechu od eskalace cel toho k Trumpově hrozbě zvýšení cel na EU a Apple nemůžeme říci příliš mnoho, kromě toho, že by si investoři měli pravděpodobně zvyknout na neustále měnící se zprávy o clech. Trhy mohou přirozeně kolísat s proudem zpráv. Náš poznatek z četby Trumpovy knihy Art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of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the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Deal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je, že se jedná o součást jeho postupu, jak vyvést strany z rovnováhy. Po počátečních agresivních žádostech a následném ústupu se zdá, že se nacházíme v období opětovného zvyšování sázek.</w:t>
      </w:r>
    </w:p>
    <w:p w14:paraId="2AEE5B53" w14:textId="77777777" w:rsidR="00B55260" w:rsidRDefault="00B5526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731FB8F" w14:textId="28A08B9A" w:rsidR="00FA03F4" w:rsidRDefault="00FA03F4" w:rsidP="00FA03F4">
      <w:pP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Trh práce v USA: Data by měl</w:t>
      </w:r>
      <w:r w:rsidR="008F3514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a</w:t>
      </w:r>
      <w:r w:rsidRPr="00FA03F4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 xml:space="preserve"> udržet Fed na uzdě</w:t>
      </w:r>
    </w:p>
    <w:p w14:paraId="469622DB" w14:textId="77777777" w:rsidR="00FA03F4" w:rsidRDefault="00FA03F4" w:rsidP="00014FDE">
      <w:pPr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54E5365A" w14:textId="77777777" w:rsid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Bleskový kompozitní index nákupních manažerů za květen dosáhl hodnoty 52,1 oproti 50,6 v dubnu. Žádosti o podporu v nezaměstnanosti v USA se minulý týden nepatrně zvýšily, ale podle historických dat zůstávají nízké. Obecně vzato údaje z amerického trhu práce stále naznačují, že americká ekonomika nesměřuje k bezprostřední recesi. Dokud tomu tak bude, nevidíme příliš důvodů, proč by měl Fed dále snižovat sazby.</w:t>
      </w:r>
    </w:p>
    <w:p w14:paraId="5421C4D8" w14:textId="77777777" w:rsidR="00FA03F4" w:rsidRDefault="00FA03F4" w:rsidP="00014FDE">
      <w:pPr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7C3724E7" w14:textId="2EDC4A79" w:rsidR="00FA03F4" w:rsidRPr="00FA03F4" w:rsidRDefault="00FA03F4" w:rsidP="00FA03F4">
      <w:pP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Inflace ve Spojeném království: Vyšší, než se očekávalo</w:t>
      </w:r>
    </w:p>
    <w:p w14:paraId="4078FAB7" w14:textId="77777777" w:rsidR="00FA03F4" w:rsidRPr="00FA03F4" w:rsidRDefault="00FA03F4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C6CA6A5" w14:textId="77777777" w:rsid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Celková inflace spotřebitelských cen (CPI) ve Spojeném království za duben dosáhla 3,5 %, což je výrazně více než březnová hodnota 2,6 % a nad konsenzuálními prognózami agentury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Bloomberg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. Vyšší hodnota inflace se očekávala, protože v dubnu došlo k růstu cen komunálních služeb, mobilních telefonů, silniční daně a televizních licencí. To nebylo překvapením. V nominální hodnotě však mělo větší význam zvýšení cen letenek </w:t>
      </w: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lastRenderedPageBreak/>
        <w:t xml:space="preserve">o 16,2 % oproti loňskému roku, což znamenalo, že inflace ve službách vzrostla o 5,4 %. Bank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of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England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(BOE) inflaci ve službách pečlivě sleduje a tato vyšší míra zpochybňuje rychlost cyklu snižování. Tržní ceny naznačují, že BOE by nyní mohla v tomto roce provést jedno až dvě snížení. Domníváme se, že slabost trhu práce a měkčí inflace v nadcházejících měsících znamenají, že BOE bude sazby snižovat spíše rychleji. Libra na základě této zprávy posílila.</w:t>
      </w:r>
    </w:p>
    <w:p w14:paraId="6AC79074" w14:textId="77777777" w:rsidR="00FA03F4" w:rsidRDefault="00FA03F4" w:rsidP="00014FDE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32017AE" w14:textId="77777777" w:rsidR="00FA03F4" w:rsidRPr="00FA03F4" w:rsidRDefault="00FA03F4" w:rsidP="00FA03F4">
      <w:pP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Dohoda mezi EU a Spojeným královstvím: krok správným směrem</w:t>
      </w:r>
    </w:p>
    <w:p w14:paraId="74116A7A" w14:textId="77777777" w:rsidR="00FA03F4" w:rsidRDefault="00FA03F4" w:rsidP="00014FDE">
      <w:pPr>
        <w:spacing w:line="240" w:lineRule="auto"/>
      </w:pPr>
    </w:p>
    <w:p w14:paraId="41394B32" w14:textId="77777777" w:rsidR="00FA03F4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Summit EU a Spojeného království, který se konal minulý týden, skončil řadou dohod a prohlášení, která směřují k užšímu sblížení v Evropě. Dohody připravují půdu pro větší koordinaci a spolupráci v oblasti obranných zakázek a migrace. Rovněž dohoda o sjednocení v oblasti sanitární a fytosanitární ochrany, kontroly oblastí s výskytem chorob rostlin, která se vztahuje na Spojené království a EU, může opět usnadnit obchodování se zemědělskými produkty v celém regionu. V reakci na to mají rybáři z EU přístup do britských vod na dalších 12 let. Tyto dohody samy o sobě nemění pravidla hry, ale mohou naznačovat zlepšení směru vztahů mezi EU a Spojeným královstvím v nadcházejících letech. Na okraj je tato zpráva pro britskou libru a euro pozitivní.</w:t>
      </w:r>
    </w:p>
    <w:p w14:paraId="0F81414F" w14:textId="77777777" w:rsidR="00FA03F4" w:rsidRDefault="00FA03F4" w:rsidP="00014FDE">
      <w:pPr>
        <w:spacing w:line="240" w:lineRule="auto"/>
      </w:pPr>
    </w:p>
    <w:p w14:paraId="4E06A6F6" w14:textId="77777777" w:rsidR="00FA03F4" w:rsidRDefault="00FA03F4" w:rsidP="00FA03F4">
      <w:pP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No a co? Potenciální reakce trhu a centrální banky</w:t>
      </w:r>
    </w:p>
    <w:p w14:paraId="20D27380" w14:textId="77777777" w:rsidR="00FA03F4" w:rsidRPr="00FA03F4" w:rsidRDefault="00FA03F4" w:rsidP="00014FDE">
      <w:pPr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7040177C" w14:textId="77777777" w:rsidR="00FA03F4" w:rsidRDefault="00FA03F4" w:rsidP="00FA03F4">
      <w:pPr>
        <w:spacing w:line="36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Celkově to byl další rušný týden, ale nic, co by nás odklonilo od našich názorů. Očekáváme, že americký dolar bude dále oslabovat, že akcie ve zbytku světa budou překonávat výkonnost a že mnoho investorů se bude bát držby amerických státních dluhopisů s delší splatností.</w:t>
      </w:r>
    </w:p>
    <w:p w14:paraId="4AD4937C" w14:textId="77777777" w:rsidR="00FA03F4" w:rsidRPr="00FA03F4" w:rsidRDefault="00FA03F4" w:rsidP="00014FDE">
      <w:pPr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5D1F45E" w14:textId="77777777" w:rsidR="00FA03F4" w:rsidRPr="00FA03F4" w:rsidRDefault="00FA03F4" w:rsidP="00FA03F4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V </w:t>
      </w:r>
      <w:proofErr w:type="spellStart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>Invescu</w:t>
      </w:r>
      <w:proofErr w:type="spellEnd"/>
      <w:r w:rsidRPr="00FA03F4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přemýšlíme o tom, jak bude Fed reagovat na toto velmi nejisté makro pozadí, ale celkově se domníváme, že ke snižování sazeb přistoupí až v okamžiku, kdy dojde k výraznému oslabení údajů z trhu práce. Podle našeho názoru tam ještě nejsme. BOE však i přes vyšší inflační tisky z minulého týdne bude podle našeho názoru pravděpodobně snižovat rychleji, než je současná tržní cena.</w:t>
      </w:r>
    </w:p>
    <w:p w14:paraId="4298B1F5" w14:textId="77777777" w:rsidR="00FA03F4" w:rsidRDefault="00FA03F4" w:rsidP="00FA03F4"/>
    <w:p w14:paraId="6146E04A" w14:textId="77777777" w:rsidR="00FA03F4" w:rsidRPr="00FA03F4" w:rsidRDefault="00FA03F4" w:rsidP="00FA03F4">
      <w:pP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46C682DE" w14:textId="77777777" w:rsidR="00B55260" w:rsidRDefault="00B5526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153253D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4C71C80" w14:textId="77777777" w:rsidR="008F44AF" w:rsidRPr="00654055" w:rsidRDefault="008F44AF" w:rsidP="008F44AF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59D325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– pobočka pobočky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0E12B4">
        <w:rPr>
          <w:rFonts w:ascii="Invesco Interstate Light" w:hAnsi="Invesco Interstate Light"/>
          <w:sz w:val="22"/>
          <w:szCs w:val="22"/>
        </w:rPr>
        <w:t xml:space="preserve">jsou součástí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Ltd., společnosti pro správu aktiv se spravovanými aktivy v hodnotě více než 1 593 miliard USD (k 31. říjnu 2021).</w:t>
      </w:r>
    </w:p>
    <w:p w14:paraId="7AA022C4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6C62B52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lastRenderedPageBreak/>
        <w:t xml:space="preserve">V případě jakýchkoli dotazů nebo potřeby dalších informací se obraťte na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21CBC3FA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212A1395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Obsažené informace nepředstavují investiční doporučení ani jiné poradenství.  Prognózy a výhledy trhu uvedené v tomto materiálu jsou subjektivní odhady a předpoklady</w:t>
      </w:r>
    </w:p>
    <w:p w14:paraId="663DF2B9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vedení fondu nebo jeho zástupců. Mohou se kdykoli změnit bez předchozího upozornění. Nelze zaručit, že se prognózy uskuteční podle předpokladů.</w:t>
      </w:r>
    </w:p>
    <w:p w14:paraId="71959ADD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13631390" w14:textId="77777777" w:rsidR="008F44AF" w:rsidRPr="000E12B4" w:rsidRDefault="008F44AF" w:rsidP="00377BC0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Pr="00873CBF" w:rsidRDefault="002355DD" w:rsidP="00377BC0">
      <w:pPr>
        <w:autoSpaceDE w:val="0"/>
        <w:autoSpaceDN w:val="0"/>
        <w:adjustRightInd w:val="0"/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6F193651" w14:textId="2347ED1F" w:rsidR="00861B48" w:rsidRPr="00377BC0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D8CCFC3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4ADA8001" w14:textId="77777777" w:rsidR="00B84512" w:rsidRPr="00907B79" w:rsidRDefault="00B84512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sectPr w:rsidR="00B84512" w:rsidRPr="00907B79" w:rsidSect="004854C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AA39" w14:textId="77777777" w:rsidR="00561766" w:rsidRDefault="00561766">
      <w:r>
        <w:separator/>
      </w:r>
    </w:p>
  </w:endnote>
  <w:endnote w:type="continuationSeparator" w:id="0">
    <w:p w14:paraId="3F4A8922" w14:textId="77777777" w:rsidR="00561766" w:rsidRDefault="00561766">
      <w:r>
        <w:continuationSeparator/>
      </w:r>
    </w:p>
  </w:endnote>
  <w:endnote w:type="continuationNotice" w:id="1">
    <w:p w14:paraId="074725F9" w14:textId="77777777" w:rsidR="00561766" w:rsidRDefault="005617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0F82" w14:textId="77777777" w:rsidR="00561766" w:rsidRDefault="00561766">
      <w:r>
        <w:separator/>
      </w:r>
    </w:p>
  </w:footnote>
  <w:footnote w:type="continuationSeparator" w:id="0">
    <w:p w14:paraId="6B03430F" w14:textId="77777777" w:rsidR="00561766" w:rsidRDefault="00561766">
      <w:r>
        <w:continuationSeparator/>
      </w:r>
    </w:p>
  </w:footnote>
  <w:footnote w:type="continuationNotice" w:id="1">
    <w:p w14:paraId="18D7B2A1" w14:textId="77777777" w:rsidR="00561766" w:rsidRDefault="005617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345CD966" w:rsidR="00702C33" w:rsidRPr="000730A6" w:rsidRDefault="003113EC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</w:t>
    </w:r>
    <w:r w:rsidR="00FA03F4">
      <w:rPr>
        <w:color w:val="000000"/>
        <w:sz w:val="28"/>
        <w:szCs w:val="28"/>
      </w:rPr>
      <w:t>9</w:t>
    </w:r>
    <w:r w:rsidR="0083625E">
      <w:rPr>
        <w:color w:val="000000"/>
        <w:sz w:val="28"/>
        <w:szCs w:val="28"/>
      </w:rPr>
      <w:t>.</w:t>
    </w:r>
    <w:r w:rsidR="00FA03F4">
      <w:rPr>
        <w:color w:val="000000"/>
        <w:sz w:val="28"/>
        <w:szCs w:val="28"/>
      </w:rPr>
      <w:t>5</w:t>
    </w:r>
    <w:r w:rsidR="00BE4A7F">
      <w:rPr>
        <w:color w:val="000000"/>
        <w:sz w:val="28"/>
        <w:szCs w:val="28"/>
      </w:rPr>
      <w:t>.</w:t>
    </w:r>
    <w:r w:rsidR="0083625E">
      <w:rPr>
        <w:color w:val="000000"/>
        <w:sz w:val="28"/>
        <w:szCs w:val="28"/>
      </w:rPr>
      <w:t>202</w:t>
    </w:r>
    <w:r w:rsidR="00055A79">
      <w:rPr>
        <w:color w:val="000000"/>
        <w:sz w:val="28"/>
        <w:szCs w:val="28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1371280"/>
    <w:multiLevelType w:val="hybridMultilevel"/>
    <w:tmpl w:val="F462E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D70"/>
    <w:multiLevelType w:val="multilevel"/>
    <w:tmpl w:val="11820CCE"/>
    <w:numStyleLink w:val="FormatvorlageAufgezhlt"/>
  </w:abstractNum>
  <w:abstractNum w:abstractNumId="13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431E6"/>
    <w:multiLevelType w:val="hybridMultilevel"/>
    <w:tmpl w:val="2932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0B23"/>
    <w:multiLevelType w:val="multilevel"/>
    <w:tmpl w:val="11820CCE"/>
    <w:numStyleLink w:val="FormatvorlageAufgezhlt"/>
  </w:abstractNum>
  <w:abstractNum w:abstractNumId="19" w15:restartNumberingAfterBreak="0">
    <w:nsid w:val="51C77DF0"/>
    <w:multiLevelType w:val="hybridMultilevel"/>
    <w:tmpl w:val="DFEC2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F842E6"/>
    <w:multiLevelType w:val="hybridMultilevel"/>
    <w:tmpl w:val="FA32E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E31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403C3"/>
    <w:multiLevelType w:val="multilevel"/>
    <w:tmpl w:val="11820CCE"/>
    <w:numStyleLink w:val="FormatvorlageAufgezhlt"/>
  </w:abstractNum>
  <w:abstractNum w:abstractNumId="27" w15:restartNumberingAfterBreak="0">
    <w:nsid w:val="6C6C4721"/>
    <w:multiLevelType w:val="multilevel"/>
    <w:tmpl w:val="11820CCE"/>
    <w:numStyleLink w:val="FormatvorlageAufgezhlt"/>
  </w:abstractNum>
  <w:abstractNum w:abstractNumId="28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5380B"/>
    <w:multiLevelType w:val="multilevel"/>
    <w:tmpl w:val="11820CCE"/>
    <w:numStyleLink w:val="FormatvorlageAufgezhlt"/>
  </w:abstractNum>
  <w:abstractNum w:abstractNumId="30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4"/>
  </w:num>
  <w:num w:numId="3" w16cid:durableId="1282105589">
    <w:abstractNumId w:val="24"/>
  </w:num>
  <w:num w:numId="4" w16cid:durableId="1617441895">
    <w:abstractNumId w:val="15"/>
  </w:num>
  <w:num w:numId="5" w16cid:durableId="1267425896">
    <w:abstractNumId w:val="18"/>
  </w:num>
  <w:num w:numId="6" w16cid:durableId="1792238606">
    <w:abstractNumId w:val="26"/>
  </w:num>
  <w:num w:numId="7" w16cid:durableId="190919629">
    <w:abstractNumId w:val="27"/>
  </w:num>
  <w:num w:numId="8" w16cid:durableId="2083285618">
    <w:abstractNumId w:val="1"/>
  </w:num>
  <w:num w:numId="9" w16cid:durableId="1653213567">
    <w:abstractNumId w:val="29"/>
  </w:num>
  <w:num w:numId="10" w16cid:durableId="849561851">
    <w:abstractNumId w:val="12"/>
  </w:num>
  <w:num w:numId="11" w16cid:durableId="1899129255">
    <w:abstractNumId w:val="4"/>
  </w:num>
  <w:num w:numId="12" w16cid:durableId="1348407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34"/>
  </w:num>
  <w:num w:numId="14" w16cid:durableId="2009676695">
    <w:abstractNumId w:val="35"/>
  </w:num>
  <w:num w:numId="15" w16cid:durableId="1629623239">
    <w:abstractNumId w:val="23"/>
  </w:num>
  <w:num w:numId="16" w16cid:durableId="1975720235">
    <w:abstractNumId w:val="8"/>
  </w:num>
  <w:num w:numId="17" w16cid:durableId="103501300">
    <w:abstractNumId w:val="2"/>
  </w:num>
  <w:num w:numId="18" w16cid:durableId="1434014312">
    <w:abstractNumId w:val="25"/>
  </w:num>
  <w:num w:numId="19" w16cid:durableId="832065860">
    <w:abstractNumId w:val="28"/>
  </w:num>
  <w:num w:numId="20" w16cid:durableId="667943464">
    <w:abstractNumId w:val="32"/>
  </w:num>
  <w:num w:numId="21" w16cid:durableId="225343112">
    <w:abstractNumId w:val="31"/>
  </w:num>
  <w:num w:numId="22" w16cid:durableId="1319532336">
    <w:abstractNumId w:val="11"/>
  </w:num>
  <w:num w:numId="23" w16cid:durableId="1341154147">
    <w:abstractNumId w:val="22"/>
  </w:num>
  <w:num w:numId="24" w16cid:durableId="796413596">
    <w:abstractNumId w:val="16"/>
  </w:num>
  <w:num w:numId="25" w16cid:durableId="2010979537">
    <w:abstractNumId w:val="33"/>
  </w:num>
  <w:num w:numId="26" w16cid:durableId="951936802">
    <w:abstractNumId w:val="21"/>
  </w:num>
  <w:num w:numId="27" w16cid:durableId="1672954226">
    <w:abstractNumId w:val="3"/>
  </w:num>
  <w:num w:numId="28" w16cid:durableId="953906591">
    <w:abstractNumId w:val="6"/>
  </w:num>
  <w:num w:numId="29" w16cid:durableId="923606003">
    <w:abstractNumId w:val="30"/>
  </w:num>
  <w:num w:numId="30" w16cid:durableId="251279824">
    <w:abstractNumId w:val="10"/>
  </w:num>
  <w:num w:numId="31" w16cid:durableId="561334413">
    <w:abstractNumId w:val="7"/>
  </w:num>
  <w:num w:numId="32" w16cid:durableId="1464276347">
    <w:abstractNumId w:val="13"/>
  </w:num>
  <w:num w:numId="33" w16cid:durableId="514879310">
    <w:abstractNumId w:val="20"/>
  </w:num>
  <w:num w:numId="34" w16cid:durableId="511531335">
    <w:abstractNumId w:val="17"/>
  </w:num>
  <w:num w:numId="35" w16cid:durableId="1821118983">
    <w:abstractNumId w:val="19"/>
  </w:num>
  <w:num w:numId="36" w16cid:durableId="1789934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4FDE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A79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1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B43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5AD0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07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602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1C5"/>
    <w:rsid w:val="002232B3"/>
    <w:rsid w:val="002232E8"/>
    <w:rsid w:val="00224246"/>
    <w:rsid w:val="00225C04"/>
    <w:rsid w:val="00225C5B"/>
    <w:rsid w:val="0022676E"/>
    <w:rsid w:val="002276D6"/>
    <w:rsid w:val="00227E13"/>
    <w:rsid w:val="00230CCE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67E09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46DE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2AF7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35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3EC"/>
    <w:rsid w:val="00311AD6"/>
    <w:rsid w:val="00311C95"/>
    <w:rsid w:val="0031210C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096"/>
    <w:rsid w:val="003341C7"/>
    <w:rsid w:val="00334B98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56ADD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77432"/>
    <w:rsid w:val="00377BC0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31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0BB"/>
    <w:rsid w:val="003C4187"/>
    <w:rsid w:val="003C4547"/>
    <w:rsid w:val="003C4BC7"/>
    <w:rsid w:val="003C5061"/>
    <w:rsid w:val="003C520C"/>
    <w:rsid w:val="003C60D8"/>
    <w:rsid w:val="003C60F5"/>
    <w:rsid w:val="003C62E9"/>
    <w:rsid w:val="003C670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48D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957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54C2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97E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3D00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499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B0A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5C6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2BA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1766"/>
    <w:rsid w:val="005627A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6C05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3BC8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26B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27D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4A9D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32"/>
    <w:rsid w:val="007D6ED1"/>
    <w:rsid w:val="007D6FDE"/>
    <w:rsid w:val="007D71D8"/>
    <w:rsid w:val="007E0B25"/>
    <w:rsid w:val="007E0FCD"/>
    <w:rsid w:val="007E117B"/>
    <w:rsid w:val="007E12FD"/>
    <w:rsid w:val="007E1350"/>
    <w:rsid w:val="007E21E9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1F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94D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495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514"/>
    <w:rsid w:val="008F3F4C"/>
    <w:rsid w:val="008F44AF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90A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B8A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358"/>
    <w:rsid w:val="009E40B9"/>
    <w:rsid w:val="009E5191"/>
    <w:rsid w:val="009E610E"/>
    <w:rsid w:val="009E6320"/>
    <w:rsid w:val="009E64B7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604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2EB4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942"/>
    <w:rsid w:val="00A92D5D"/>
    <w:rsid w:val="00A931A7"/>
    <w:rsid w:val="00A93D88"/>
    <w:rsid w:val="00A940A3"/>
    <w:rsid w:val="00A944F7"/>
    <w:rsid w:val="00A94F94"/>
    <w:rsid w:val="00A95240"/>
    <w:rsid w:val="00A95DFC"/>
    <w:rsid w:val="00A95F18"/>
    <w:rsid w:val="00A97799"/>
    <w:rsid w:val="00AA0359"/>
    <w:rsid w:val="00AA07C0"/>
    <w:rsid w:val="00AA0E30"/>
    <w:rsid w:val="00AA1965"/>
    <w:rsid w:val="00AA1A1F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6CB"/>
    <w:rsid w:val="00AC6EE8"/>
    <w:rsid w:val="00AD12E4"/>
    <w:rsid w:val="00AD14AF"/>
    <w:rsid w:val="00AD156E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5260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4C9F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062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4A7F"/>
    <w:rsid w:val="00BE651C"/>
    <w:rsid w:val="00BE659C"/>
    <w:rsid w:val="00BE7629"/>
    <w:rsid w:val="00BE7C14"/>
    <w:rsid w:val="00BF00FE"/>
    <w:rsid w:val="00BF0A3F"/>
    <w:rsid w:val="00BF0B90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2111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1C0"/>
    <w:rsid w:val="00C139EE"/>
    <w:rsid w:val="00C146B7"/>
    <w:rsid w:val="00C148C5"/>
    <w:rsid w:val="00C14B57"/>
    <w:rsid w:val="00C1546F"/>
    <w:rsid w:val="00C15831"/>
    <w:rsid w:val="00C16227"/>
    <w:rsid w:val="00C164AD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698"/>
    <w:rsid w:val="00C51753"/>
    <w:rsid w:val="00C51811"/>
    <w:rsid w:val="00C5181D"/>
    <w:rsid w:val="00C5190B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65C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1F9"/>
    <w:rsid w:val="00CB2682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979"/>
    <w:rsid w:val="00CC4E05"/>
    <w:rsid w:val="00CC5770"/>
    <w:rsid w:val="00CC68B0"/>
    <w:rsid w:val="00CC69AE"/>
    <w:rsid w:val="00CC6CE7"/>
    <w:rsid w:val="00CD09AE"/>
    <w:rsid w:val="00CD1333"/>
    <w:rsid w:val="00CD1431"/>
    <w:rsid w:val="00CD16C0"/>
    <w:rsid w:val="00CD2CB0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ACB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333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16F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3DB9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34BB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B3F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3A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C58"/>
    <w:rsid w:val="00EE4C62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843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32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03F4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0E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4F4A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3D0F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A6B3-D168-4585-B88B-E5276F67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5</cp:revision>
  <cp:lastPrinted>2021-02-17T20:24:00Z</cp:lastPrinted>
  <dcterms:created xsi:type="dcterms:W3CDTF">2025-05-29T10:01:00Z</dcterms:created>
  <dcterms:modified xsi:type="dcterms:W3CDTF">2025-05-29T10:08:00Z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