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FAF0D" w14:textId="77777777" w:rsidR="006C0694" w:rsidRPr="0085622D" w:rsidRDefault="006C0694" w:rsidP="00C00401">
      <w:pPr>
        <w:rPr>
          <w:rFonts w:cs="Open Sans"/>
        </w:rPr>
      </w:pPr>
    </w:p>
    <w:p w14:paraId="0744E5FA" w14:textId="67A85689" w:rsidR="00BE39AB" w:rsidRDefault="00422590" w:rsidP="00A62FB4">
      <w:pPr>
        <w:rPr>
          <w:rFonts w:cs="Open Sans"/>
          <w:b/>
          <w:bCs/>
          <w:sz w:val="32"/>
          <w:szCs w:val="32"/>
        </w:rPr>
      </w:pPr>
      <w:r w:rsidRPr="00422590">
        <w:rPr>
          <w:rFonts w:cs="Open Sans"/>
          <w:b/>
          <w:bCs/>
          <w:sz w:val="32"/>
          <w:szCs w:val="32"/>
        </w:rPr>
        <w:t>Dovolená v obytňáku: Jak s</w:t>
      </w:r>
      <w:r w:rsidR="003922F0">
        <w:rPr>
          <w:rFonts w:cs="Open Sans"/>
          <w:b/>
          <w:bCs/>
          <w:sz w:val="32"/>
          <w:szCs w:val="32"/>
        </w:rPr>
        <w:t>i ji správně</w:t>
      </w:r>
      <w:r w:rsidRPr="00422590">
        <w:rPr>
          <w:rFonts w:cs="Open Sans"/>
          <w:b/>
          <w:bCs/>
          <w:sz w:val="32"/>
          <w:szCs w:val="32"/>
        </w:rPr>
        <w:t xml:space="preserve"> pojistit?</w:t>
      </w:r>
    </w:p>
    <w:p w14:paraId="71FDD19D" w14:textId="6F9B6EF6" w:rsidR="00837604" w:rsidRDefault="00581AC6" w:rsidP="003922F0">
      <w:pPr>
        <w:rPr>
          <w:rFonts w:cs="Open Sans"/>
          <w:b/>
          <w:bCs/>
        </w:rPr>
      </w:pPr>
      <w:r>
        <w:rPr>
          <w:rFonts w:cs="Open Sans"/>
          <w:b/>
          <w:bCs/>
        </w:rPr>
        <w:t xml:space="preserve">Praha </w:t>
      </w:r>
      <w:r w:rsidR="00113982">
        <w:rPr>
          <w:rFonts w:cs="Open Sans"/>
          <w:b/>
          <w:bCs/>
        </w:rPr>
        <w:t>23</w:t>
      </w:r>
      <w:r>
        <w:rPr>
          <w:rFonts w:cs="Open Sans"/>
          <w:b/>
          <w:bCs/>
        </w:rPr>
        <w:t xml:space="preserve">. </w:t>
      </w:r>
      <w:r w:rsidR="00A62FB4">
        <w:rPr>
          <w:rFonts w:cs="Open Sans"/>
          <w:b/>
          <w:bCs/>
        </w:rPr>
        <w:t>červ</w:t>
      </w:r>
      <w:r w:rsidR="00D67BC1">
        <w:rPr>
          <w:rFonts w:cs="Open Sans"/>
          <w:b/>
          <w:bCs/>
        </w:rPr>
        <w:t>ence</w:t>
      </w:r>
      <w:r>
        <w:rPr>
          <w:rFonts w:cs="Open Sans"/>
          <w:b/>
          <w:bCs/>
        </w:rPr>
        <w:t xml:space="preserve"> 202</w:t>
      </w:r>
      <w:r w:rsidR="0075473B">
        <w:rPr>
          <w:rFonts w:cs="Open Sans"/>
          <w:b/>
          <w:bCs/>
        </w:rPr>
        <w:t>5</w:t>
      </w:r>
      <w:r>
        <w:rPr>
          <w:rFonts w:cs="Open Sans"/>
          <w:b/>
          <w:bCs/>
        </w:rPr>
        <w:t xml:space="preserve"> </w:t>
      </w:r>
      <w:r w:rsidR="006261F9">
        <w:rPr>
          <w:rFonts w:cs="Open Sans"/>
          <w:b/>
          <w:bCs/>
        </w:rPr>
        <w:t>–</w:t>
      </w:r>
      <w:r w:rsidR="008F63B4">
        <w:rPr>
          <w:rFonts w:cs="Open Sans"/>
          <w:b/>
          <w:bCs/>
        </w:rPr>
        <w:t xml:space="preserve"> </w:t>
      </w:r>
      <w:r w:rsidR="003922F0" w:rsidRPr="00162DAC">
        <w:rPr>
          <w:rFonts w:cs="Open Sans"/>
          <w:b/>
          <w:bCs/>
        </w:rPr>
        <w:t>Láká vás svoboda cestování po Evropě ve vlastním obytném voze nebo karavanu? Než se vydáte za dobrodružstvím, ujistěte se, že máte správně nastavené pojištění. I malá chyba může totiž vést ke zbytečným starostem a výdajům</w:t>
      </w:r>
      <w:r w:rsidR="00162DAC">
        <w:rPr>
          <w:rFonts w:cs="Open Sans"/>
          <w:b/>
          <w:bCs/>
        </w:rPr>
        <w:t>.</w:t>
      </w:r>
      <w:r w:rsidR="003922F0" w:rsidRPr="00162DAC">
        <w:rPr>
          <w:rFonts w:cs="Open Sans"/>
        </w:rPr>
        <w:t xml:space="preserve"> </w:t>
      </w:r>
      <w:r w:rsidR="00A94EB0" w:rsidRPr="00A94EB0">
        <w:rPr>
          <w:rFonts w:cs="Open Sans"/>
          <w:b/>
          <w:bCs/>
        </w:rPr>
        <w:t xml:space="preserve">Experti radí nepodcenit ocenění vnitřního vybavení, připojištění převážených věcí a </w:t>
      </w:r>
      <w:r w:rsidR="003922F0">
        <w:rPr>
          <w:rFonts w:cs="Open Sans"/>
          <w:b/>
          <w:bCs/>
        </w:rPr>
        <w:t xml:space="preserve">hlavně </w:t>
      </w:r>
      <w:r w:rsidR="00A94EB0" w:rsidRPr="00A94EB0">
        <w:rPr>
          <w:rFonts w:cs="Open Sans"/>
          <w:b/>
          <w:bCs/>
        </w:rPr>
        <w:t>kvalitní asistenční služby – zejména při cestách do zahraničí.</w:t>
      </w:r>
    </w:p>
    <w:p w14:paraId="17DCCE4C" w14:textId="343723E7" w:rsidR="0052664F" w:rsidRPr="0052664F" w:rsidRDefault="0052664F" w:rsidP="0052664F">
      <w:pPr>
        <w:rPr>
          <w:rFonts w:cs="Open Sans"/>
        </w:rPr>
      </w:pPr>
      <w:r w:rsidRPr="0052664F">
        <w:rPr>
          <w:rFonts w:cs="Open Sans"/>
        </w:rPr>
        <w:t xml:space="preserve">Pro majitele obytného vozu či karavanu je před cestou klíčové správné nastavení pojistky: </w:t>
      </w:r>
      <w:r w:rsidRPr="00A651EF">
        <w:rPr>
          <w:rFonts w:cs="Open Sans"/>
          <w:i/>
          <w:iCs/>
        </w:rPr>
        <w:t>„Žádosti o proplacení škod jsou nejčastěji zamítnuty</w:t>
      </w:r>
      <w:r w:rsidR="00F02D6A">
        <w:rPr>
          <w:rFonts w:cs="Open Sans"/>
          <w:i/>
          <w:iCs/>
        </w:rPr>
        <w:t>,</w:t>
      </w:r>
      <w:r w:rsidR="00511F76">
        <w:rPr>
          <w:rFonts w:cs="Open Sans"/>
          <w:i/>
          <w:iCs/>
        </w:rPr>
        <w:t xml:space="preserve"> protože</w:t>
      </w:r>
      <w:r w:rsidRPr="00A651EF">
        <w:rPr>
          <w:rFonts w:cs="Open Sans"/>
          <w:i/>
          <w:iCs/>
        </w:rPr>
        <w:t xml:space="preserve"> se klient proti danému riziku předem nepojistil. Při sjednávání proto doporučujeme myslet na konkrétní situace, které mohou na cestě nastat</w:t>
      </w:r>
      <w:r w:rsidR="00F02D6A">
        <w:rPr>
          <w:rFonts w:cs="Open Sans"/>
          <w:i/>
          <w:iCs/>
        </w:rPr>
        <w:t>.</w:t>
      </w:r>
      <w:r w:rsidR="00511F76">
        <w:rPr>
          <w:rFonts w:cs="Open Sans"/>
          <w:i/>
          <w:iCs/>
        </w:rPr>
        <w:t xml:space="preserve"> Podcenit přípravu se rozhodně nevyplácí</w:t>
      </w:r>
      <w:r w:rsidRPr="00A651EF">
        <w:rPr>
          <w:rFonts w:cs="Open Sans"/>
          <w:i/>
          <w:iCs/>
        </w:rPr>
        <w:t>,“</w:t>
      </w:r>
      <w:r w:rsidRPr="0052664F">
        <w:rPr>
          <w:rFonts w:cs="Open Sans"/>
        </w:rPr>
        <w:t xml:space="preserve"> upozorňuje </w:t>
      </w:r>
      <w:r w:rsidR="00A651EF">
        <w:rPr>
          <w:rFonts w:cs="Open Sans"/>
        </w:rPr>
        <w:t xml:space="preserve">Tomáš </w:t>
      </w:r>
      <w:proofErr w:type="spellStart"/>
      <w:r w:rsidR="00A651EF">
        <w:rPr>
          <w:rFonts w:cs="Open Sans"/>
        </w:rPr>
        <w:t>Klápa</w:t>
      </w:r>
      <w:proofErr w:type="spellEnd"/>
      <w:r w:rsidRPr="0052664F">
        <w:rPr>
          <w:rFonts w:cs="Open Sans"/>
        </w:rPr>
        <w:t>, pojišťovací specialista ze společnosti FinGO.</w:t>
      </w:r>
    </w:p>
    <w:p w14:paraId="0904221D" w14:textId="1BB496C9" w:rsidR="00813B6D" w:rsidRDefault="0052664F" w:rsidP="0052664F">
      <w:pPr>
        <w:rPr>
          <w:rFonts w:cs="Open Sans"/>
        </w:rPr>
      </w:pPr>
      <w:r w:rsidRPr="0052664F">
        <w:rPr>
          <w:rFonts w:cs="Open Sans"/>
        </w:rPr>
        <w:t xml:space="preserve">Existují však i situace, ve kterých pojišťovna peníze nevyplatí, ačkoliv je pojistka sjednána řádně: </w:t>
      </w:r>
      <w:r w:rsidRPr="0007670A">
        <w:rPr>
          <w:rFonts w:cs="Open Sans"/>
          <w:i/>
          <w:iCs/>
        </w:rPr>
        <w:t>„Do této kategorie určitě patří zjištěný alkohol či užití návykové látky u řidiče. Člověk také může být pojištěn proti krádežím věcí uvnitř vozu, avšak některé pojišťovny mají výluku pro krádeže mezi desátou hodinou večerní a osmou ranní. Pojistka se pak na ně z tohoto důvodu nevztahuje,“</w:t>
      </w:r>
      <w:r w:rsidRPr="0052664F">
        <w:rPr>
          <w:rFonts w:cs="Open Sans"/>
        </w:rPr>
        <w:t xml:space="preserve"> vysvětluje </w:t>
      </w:r>
      <w:r w:rsidR="0007670A">
        <w:rPr>
          <w:rFonts w:cs="Open Sans"/>
        </w:rPr>
        <w:t xml:space="preserve">Tomáš </w:t>
      </w:r>
      <w:proofErr w:type="spellStart"/>
      <w:r w:rsidR="0007670A">
        <w:rPr>
          <w:rFonts w:cs="Open Sans"/>
        </w:rPr>
        <w:t>Klápa</w:t>
      </w:r>
      <w:proofErr w:type="spellEnd"/>
      <w:r w:rsidRPr="0052664F">
        <w:rPr>
          <w:rFonts w:cs="Open Sans"/>
        </w:rPr>
        <w:t>.</w:t>
      </w:r>
    </w:p>
    <w:p w14:paraId="50232DDA" w14:textId="6046B66A" w:rsidR="002A469D" w:rsidRDefault="002A469D" w:rsidP="0052664F">
      <w:pPr>
        <w:rPr>
          <w:rFonts w:cs="Open Sans"/>
        </w:rPr>
      </w:pPr>
      <w:r w:rsidRPr="002A469D">
        <w:rPr>
          <w:rFonts w:cs="Open Sans"/>
        </w:rPr>
        <w:t xml:space="preserve">Odborníci také upozorňují na důležitost správného ocenění nejen samotného vozidla, ale i jeho vybavení. U novějších vozů lze vycházet z faktury, u starších je vhodné pořídit podrobnou fotodokumentaci interiéru. Opomenout by majitelé obytných vozidel neměli ani na připojištění převážených věcí a kvalitní asistenční služby, zejména při cestách do zahraničí: </w:t>
      </w:r>
      <w:r w:rsidRPr="002A469D">
        <w:rPr>
          <w:rFonts w:cs="Open Sans"/>
          <w:i/>
          <w:iCs/>
        </w:rPr>
        <w:t>„Odtah nepojízdného karavanu či obytného vozu v zahraničí vyjde velmi draho. Vysoké náklady</w:t>
      </w:r>
      <w:r w:rsidR="00360CCF">
        <w:rPr>
          <w:rFonts w:cs="Open Sans"/>
          <w:i/>
          <w:iCs/>
        </w:rPr>
        <w:t xml:space="preserve"> </w:t>
      </w:r>
      <w:r w:rsidRPr="002A469D">
        <w:rPr>
          <w:rFonts w:cs="Open Sans"/>
          <w:i/>
          <w:iCs/>
        </w:rPr>
        <w:t>mohou vzniknout i v případě, že vůz po nehodě není obyvatelný</w:t>
      </w:r>
      <w:r w:rsidR="00360CCF">
        <w:rPr>
          <w:rFonts w:cs="Open Sans"/>
          <w:i/>
          <w:iCs/>
        </w:rPr>
        <w:t>, a to například se zajištěním náhradního ubytování</w:t>
      </w:r>
      <w:r w:rsidRPr="002A469D">
        <w:rPr>
          <w:rFonts w:cs="Open Sans"/>
          <w:i/>
          <w:iCs/>
        </w:rPr>
        <w:t>. Proto doporučujeme sjednat rozšířenou asistenci s</w:t>
      </w:r>
      <w:r w:rsidR="00202324">
        <w:rPr>
          <w:rFonts w:cs="Open Sans"/>
          <w:i/>
          <w:iCs/>
        </w:rPr>
        <w:t> </w:t>
      </w:r>
      <w:r w:rsidRPr="002A469D">
        <w:rPr>
          <w:rFonts w:cs="Open Sans"/>
          <w:i/>
          <w:iCs/>
        </w:rPr>
        <w:t>dostatečným limitem,“</w:t>
      </w:r>
      <w:r w:rsidRPr="002A469D">
        <w:rPr>
          <w:rFonts w:cs="Open Sans"/>
        </w:rPr>
        <w:t xml:space="preserve"> radí </w:t>
      </w:r>
      <w:r>
        <w:rPr>
          <w:rFonts w:cs="Open Sans"/>
        </w:rPr>
        <w:t xml:space="preserve">Tomáš </w:t>
      </w:r>
      <w:proofErr w:type="spellStart"/>
      <w:r>
        <w:rPr>
          <w:rFonts w:cs="Open Sans"/>
        </w:rPr>
        <w:t>Klápa</w:t>
      </w:r>
      <w:proofErr w:type="spellEnd"/>
      <w:r w:rsidR="001B664D">
        <w:rPr>
          <w:rFonts w:cs="Open Sans"/>
        </w:rPr>
        <w:t>. D</w:t>
      </w:r>
      <w:r>
        <w:rPr>
          <w:rFonts w:cs="Open Sans"/>
        </w:rPr>
        <w:t>oplňuje, že nejlepší variantou jsou tzv.</w:t>
      </w:r>
      <w:r w:rsidR="00FA3750">
        <w:rPr>
          <w:rFonts w:cs="Open Sans"/>
        </w:rPr>
        <w:t> </w:t>
      </w:r>
      <w:proofErr w:type="spellStart"/>
      <w:r>
        <w:rPr>
          <w:rFonts w:cs="Open Sans"/>
        </w:rPr>
        <w:t>bezlimitní</w:t>
      </w:r>
      <w:proofErr w:type="spellEnd"/>
      <w:r>
        <w:rPr>
          <w:rFonts w:cs="Open Sans"/>
        </w:rPr>
        <w:t xml:space="preserve"> asistenční služby.</w:t>
      </w:r>
    </w:p>
    <w:p w14:paraId="1BDE890A" w14:textId="3BF7124B" w:rsidR="00813B6D" w:rsidRDefault="007C0F50" w:rsidP="00313821">
      <w:pPr>
        <w:rPr>
          <w:rFonts w:cs="Open Sans"/>
        </w:rPr>
      </w:pPr>
      <w:r w:rsidRPr="007C0F50">
        <w:rPr>
          <w:rFonts w:cs="Open Sans"/>
        </w:rPr>
        <w:t xml:space="preserve">Při sjednávání pojištění obytného vozu či karavanu je také důležité rozlišovat mezi povinným ručením a havarijním pojištěním: </w:t>
      </w:r>
      <w:r w:rsidRPr="007C0F50">
        <w:rPr>
          <w:rFonts w:cs="Open Sans"/>
          <w:i/>
        </w:rPr>
        <w:t>„Zatímco karavan je připojen k druhému vozidlu, obytný vůz je považován za jeden celek s vlastním pohonem. U obou typů je nezbytné mít sjednané povinné ručení, tedy pro karavan samostatné. To pak kryje škody způsobené provozem vozidla třetím osobám. Havarijní pojištění řidiče chrání před výdaji způsobenými zejména havárií, ale může obsahovat i ochranu proti vandalismu či živelní události,“</w:t>
      </w:r>
      <w:r w:rsidRPr="007C0F50">
        <w:rPr>
          <w:rFonts w:cs="Open Sans"/>
        </w:rPr>
        <w:t xml:space="preserve"> </w:t>
      </w:r>
      <w:sdt>
        <w:sdtPr>
          <w:rPr>
            <w:rFonts w:cs="Open Sans"/>
          </w:rPr>
          <w:tag w:val="goog_rdk_1"/>
          <w:id w:val="363099845"/>
        </w:sdtPr>
        <w:sdtContent/>
      </w:sdt>
      <w:r w:rsidRPr="007C0F50">
        <w:rPr>
          <w:rFonts w:cs="Open Sans"/>
        </w:rPr>
        <w:t>u</w:t>
      </w:r>
      <w:r w:rsidR="00BF6A08">
        <w:rPr>
          <w:rFonts w:cs="Open Sans"/>
        </w:rPr>
        <w:t>vádí T</w:t>
      </w:r>
      <w:r w:rsidR="00D2423F">
        <w:rPr>
          <w:rFonts w:cs="Open Sans"/>
        </w:rPr>
        <w:t xml:space="preserve">omáš </w:t>
      </w:r>
      <w:proofErr w:type="spellStart"/>
      <w:r w:rsidR="00D2423F">
        <w:rPr>
          <w:rFonts w:cs="Open Sans"/>
        </w:rPr>
        <w:t>Klápa</w:t>
      </w:r>
      <w:proofErr w:type="spellEnd"/>
      <w:r w:rsidRPr="007C0F50">
        <w:rPr>
          <w:rFonts w:cs="Open Sans"/>
        </w:rPr>
        <w:t>.</w:t>
      </w:r>
    </w:p>
    <w:p w14:paraId="54DCBFF8" w14:textId="42A623A1" w:rsidR="00A04B04" w:rsidRPr="003F6CED" w:rsidRDefault="00B64605" w:rsidP="00313821">
      <w:pPr>
        <w:rPr>
          <w:rFonts w:cs="Open Sans"/>
        </w:rPr>
      </w:pPr>
      <w:r>
        <w:rPr>
          <w:rFonts w:cs="Open Sans"/>
        </w:rPr>
        <w:t>V</w:t>
      </w:r>
      <w:r w:rsidRPr="00B64605">
        <w:rPr>
          <w:rFonts w:cs="Open Sans"/>
        </w:rPr>
        <w:t xml:space="preserve"> této souvislosti je </w:t>
      </w:r>
      <w:r>
        <w:rPr>
          <w:rFonts w:cs="Open Sans"/>
        </w:rPr>
        <w:t>rozumné</w:t>
      </w:r>
      <w:r w:rsidRPr="00B64605">
        <w:rPr>
          <w:rFonts w:cs="Open Sans"/>
        </w:rPr>
        <w:t xml:space="preserve"> zvážit i pojištění GAP</w:t>
      </w:r>
      <w:r w:rsidR="00834F18">
        <w:rPr>
          <w:rFonts w:cs="Open Sans"/>
        </w:rPr>
        <w:t xml:space="preserve"> (</w:t>
      </w:r>
      <w:proofErr w:type="spellStart"/>
      <w:r w:rsidR="00834F18" w:rsidRPr="00834F18">
        <w:rPr>
          <w:rFonts w:cs="Open Sans"/>
        </w:rPr>
        <w:t>Guaranteed</w:t>
      </w:r>
      <w:proofErr w:type="spellEnd"/>
      <w:r w:rsidR="00834F18" w:rsidRPr="00834F18">
        <w:rPr>
          <w:rFonts w:cs="Open Sans"/>
        </w:rPr>
        <w:t xml:space="preserve"> </w:t>
      </w:r>
      <w:proofErr w:type="spellStart"/>
      <w:r w:rsidR="00834F18" w:rsidRPr="00834F18">
        <w:rPr>
          <w:rFonts w:cs="Open Sans"/>
        </w:rPr>
        <w:t>Asset</w:t>
      </w:r>
      <w:proofErr w:type="spellEnd"/>
      <w:r w:rsidR="00834F18" w:rsidRPr="00834F18">
        <w:rPr>
          <w:rFonts w:cs="Open Sans"/>
        </w:rPr>
        <w:t xml:space="preserve"> </w:t>
      </w:r>
      <w:proofErr w:type="spellStart"/>
      <w:r w:rsidR="00834F18" w:rsidRPr="00834F18">
        <w:rPr>
          <w:rFonts w:cs="Open Sans"/>
        </w:rPr>
        <w:t>Protection</w:t>
      </w:r>
      <w:proofErr w:type="spellEnd"/>
      <w:r w:rsidR="00834F18">
        <w:rPr>
          <w:rFonts w:cs="Open Sans"/>
        </w:rPr>
        <w:t>)</w:t>
      </w:r>
      <w:r w:rsidRPr="00B64605">
        <w:rPr>
          <w:rFonts w:cs="Open Sans"/>
        </w:rPr>
        <w:t>, které poskytuje finanční ochranu tím, že v případě totální škody pokryje rozdíl mezi aktuální tržní hodnotou vozidla a jeho původní pořizovací cenou.</w:t>
      </w:r>
      <w:r w:rsidR="00B22BA5">
        <w:rPr>
          <w:rFonts w:cs="Open Sans"/>
        </w:rPr>
        <w:t xml:space="preserve"> </w:t>
      </w:r>
      <w:r w:rsidR="00B22BA5" w:rsidRPr="00274FC3">
        <w:rPr>
          <w:rFonts w:cs="Open Sans"/>
          <w:i/>
          <w:iCs/>
        </w:rPr>
        <w:t>„U novějších obytných vozidel doporučuji uzavírat havarijní pojištění včetně GAP, díky kterému má klient v případě totální škody nárok na plnění ve výši pořizovací hodnoty vozidla. S ohledem na křehkost</w:t>
      </w:r>
      <w:r w:rsidR="004459D4" w:rsidRPr="00274FC3">
        <w:rPr>
          <w:rFonts w:cs="Open Sans"/>
          <w:i/>
          <w:iCs/>
        </w:rPr>
        <w:t xml:space="preserve"> </w:t>
      </w:r>
      <w:r w:rsidR="00B22BA5" w:rsidRPr="00274FC3">
        <w:rPr>
          <w:rFonts w:cs="Open Sans"/>
          <w:i/>
          <w:iCs/>
        </w:rPr>
        <w:t xml:space="preserve">konstrukce </w:t>
      </w:r>
      <w:r w:rsidR="00B22BA5" w:rsidRPr="00274FC3">
        <w:rPr>
          <w:rFonts w:cs="Open Sans"/>
          <w:i/>
          <w:iCs/>
        </w:rPr>
        <w:lastRenderedPageBreak/>
        <w:t>obytných vozů je totální škoda po nehodě velmi pravděpodobná</w:t>
      </w:r>
      <w:r w:rsidR="00586C33" w:rsidRPr="00274FC3">
        <w:rPr>
          <w:rFonts w:cs="Open Sans"/>
          <w:i/>
          <w:iCs/>
        </w:rPr>
        <w:t>,“</w:t>
      </w:r>
      <w:r w:rsidR="00586C33">
        <w:rPr>
          <w:rFonts w:cs="Open Sans"/>
        </w:rPr>
        <w:t xml:space="preserve"> uzavírá Tomáš </w:t>
      </w:r>
      <w:proofErr w:type="spellStart"/>
      <w:r w:rsidR="00586C33">
        <w:rPr>
          <w:rFonts w:cs="Open Sans"/>
        </w:rPr>
        <w:t>Klápa</w:t>
      </w:r>
      <w:proofErr w:type="spellEnd"/>
      <w:r w:rsidR="00586C33">
        <w:rPr>
          <w:rFonts w:cs="Open Sans"/>
        </w:rPr>
        <w:t xml:space="preserve"> z </w:t>
      </w:r>
      <w:proofErr w:type="spellStart"/>
      <w:r w:rsidR="00586C33">
        <w:rPr>
          <w:rFonts w:cs="Open Sans"/>
        </w:rPr>
        <w:t>FinGO</w:t>
      </w:r>
      <w:proofErr w:type="spellEnd"/>
      <w:r w:rsidR="00586C33">
        <w:rPr>
          <w:rFonts w:cs="Open Sans"/>
        </w:rPr>
        <w:t>.</w:t>
      </w:r>
    </w:p>
    <w:p w14:paraId="6182F8C0" w14:textId="77777777" w:rsidR="00181AE8" w:rsidRDefault="00181AE8" w:rsidP="00C00401">
      <w:pPr>
        <w:rPr>
          <w:rFonts w:cs="Open Sans"/>
          <w:b/>
          <w:bCs/>
          <w:i/>
          <w:iCs/>
          <w:sz w:val="20"/>
          <w:szCs w:val="20"/>
        </w:rPr>
      </w:pPr>
    </w:p>
    <w:p w14:paraId="57CEC546" w14:textId="7432F236" w:rsidR="00712072" w:rsidRPr="007622A0" w:rsidRDefault="00712072" w:rsidP="00C00401">
      <w:pPr>
        <w:rPr>
          <w:rFonts w:cs="Open Sans"/>
          <w:b/>
          <w:bCs/>
        </w:rPr>
      </w:pPr>
      <w:r w:rsidRPr="007622A0">
        <w:rPr>
          <w:rFonts w:cs="Open Sans"/>
          <w:b/>
          <w:bCs/>
          <w:i/>
          <w:iCs/>
          <w:sz w:val="20"/>
          <w:szCs w:val="20"/>
        </w:rPr>
        <w:t>O společnosti FinGO:</w:t>
      </w:r>
    </w:p>
    <w:p w14:paraId="3272E8CB" w14:textId="309EF551" w:rsidR="009C1B95" w:rsidRDefault="00712072" w:rsidP="00C00401">
      <w:pPr>
        <w:rPr>
          <w:rFonts w:cs="Open Sans"/>
          <w:i/>
          <w:iCs/>
          <w:sz w:val="20"/>
          <w:szCs w:val="20"/>
        </w:rPr>
      </w:pPr>
      <w:r w:rsidRPr="0085622D">
        <w:rPr>
          <w:rFonts w:cs="Open Sans"/>
          <w:i/>
          <w:iCs/>
          <w:sz w:val="20"/>
          <w:szCs w:val="20"/>
        </w:rPr>
        <w:t xml:space="preserve">Digitální finančně-poradenská společnost FinGO.cz začala v České republice působit v roce 2021 s cílem přinést makléřům i klientům pohodlí, férovost a díky digitálním technologiím také příležitost, jak oslovit nové klienty. V současnosti má společnost přes </w:t>
      </w:r>
      <w:r w:rsidR="003C1A63">
        <w:rPr>
          <w:rFonts w:cs="Open Sans"/>
          <w:i/>
          <w:iCs/>
          <w:sz w:val="20"/>
          <w:szCs w:val="20"/>
        </w:rPr>
        <w:t>63</w:t>
      </w:r>
      <w:r w:rsidRPr="0085622D">
        <w:rPr>
          <w:rFonts w:cs="Open Sans"/>
          <w:i/>
          <w:iCs/>
          <w:sz w:val="20"/>
          <w:szCs w:val="20"/>
        </w:rPr>
        <w:t>0 vázaných zástupců, kteří působí po celé České republice. V roce 2022 patřila k nejrychleji rostoucím makléřským společnostem, přičemž v oblasti úvěrů rostla nejrychleji ze všech.  Významný podíl produkce FinGO.cz pochází z online příležitostí, které společnost sama vytváří pro své vázané zástupce.</w:t>
      </w:r>
    </w:p>
    <w:p w14:paraId="7B4A10EE" w14:textId="77777777" w:rsidR="003922F0" w:rsidRDefault="00640C88" w:rsidP="003922F0">
      <w:pPr>
        <w:rPr>
          <w:rFonts w:ascii="Times New Roman" w:eastAsia="Times New Roman" w:hAnsi="Times New Roman" w:cs="Times New Roman"/>
          <w:b/>
          <w:bCs/>
          <w:kern w:val="0"/>
          <w:sz w:val="24"/>
          <w:szCs w:val="24"/>
          <w:lang w:eastAsia="cs-CZ"/>
          <w14:ligatures w14:val="none"/>
        </w:rPr>
      </w:pPr>
      <w:r w:rsidRPr="0085622D">
        <w:rPr>
          <w:rFonts w:cs="Open Sans"/>
          <w:noProof/>
        </w:rPr>
        <w:drawing>
          <wp:anchor distT="0" distB="0" distL="114300" distR="114300" simplePos="0" relativeHeight="251665408" behindDoc="0" locked="0" layoutInCell="1" allowOverlap="1" wp14:anchorId="5942909A" wp14:editId="541BB038">
            <wp:simplePos x="0" y="0"/>
            <wp:positionH relativeFrom="margin">
              <wp:posOffset>5693410</wp:posOffset>
            </wp:positionH>
            <wp:positionV relativeFrom="paragraph">
              <wp:posOffset>1660525</wp:posOffset>
            </wp:positionV>
            <wp:extent cx="572135" cy="431800"/>
            <wp:effectExtent l="0" t="0" r="0" b="6350"/>
            <wp:wrapSquare wrapText="bothSides"/>
            <wp:docPr id="1430303569" name="Obrázek 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303569" name="Obrázek 4">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572135" cy="431800"/>
                    </a:xfrm>
                    <a:prstGeom prst="rect">
                      <a:avLst/>
                    </a:prstGeom>
                  </pic:spPr>
                </pic:pic>
              </a:graphicData>
            </a:graphic>
            <wp14:sizeRelH relativeFrom="margin">
              <wp14:pctWidth>0</wp14:pctWidth>
            </wp14:sizeRelH>
            <wp14:sizeRelV relativeFrom="margin">
              <wp14:pctHeight>0</wp14:pctHeight>
            </wp14:sizeRelV>
          </wp:anchor>
        </w:drawing>
      </w:r>
      <w:r w:rsidRPr="0085622D">
        <w:rPr>
          <w:rFonts w:cs="Open Sans"/>
          <w:noProof/>
        </w:rPr>
        <w:drawing>
          <wp:anchor distT="0" distB="0" distL="114300" distR="114300" simplePos="0" relativeHeight="251663360" behindDoc="0" locked="0" layoutInCell="1" allowOverlap="1" wp14:anchorId="53045D19" wp14:editId="2E564BD3">
            <wp:simplePos x="0" y="0"/>
            <wp:positionH relativeFrom="column">
              <wp:posOffset>5053330</wp:posOffset>
            </wp:positionH>
            <wp:positionV relativeFrom="paragraph">
              <wp:posOffset>1660525</wp:posOffset>
            </wp:positionV>
            <wp:extent cx="467995" cy="431800"/>
            <wp:effectExtent l="0" t="0" r="8255" b="6350"/>
            <wp:wrapSquare wrapText="bothSides"/>
            <wp:docPr id="415049230" name="Obrázek 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049230" name="Obrázek 5">
                      <a:hlinkClick r:id="rId13"/>
                    </pic:cNvPr>
                    <pic:cNvPicPr/>
                  </pic:nvPicPr>
                  <pic:blipFill>
                    <a:blip r:embed="rId14">
                      <a:extLst>
                        <a:ext uri="{28A0092B-C50C-407E-A947-70E740481C1C}">
                          <a14:useLocalDpi xmlns:a14="http://schemas.microsoft.com/office/drawing/2010/main" val="0"/>
                        </a:ext>
                      </a:extLst>
                    </a:blip>
                    <a:stretch>
                      <a:fillRect/>
                    </a:stretch>
                  </pic:blipFill>
                  <pic:spPr>
                    <a:xfrm>
                      <a:off x="0" y="0"/>
                      <a:ext cx="467995" cy="431800"/>
                    </a:xfrm>
                    <a:prstGeom prst="rect">
                      <a:avLst/>
                    </a:prstGeom>
                  </pic:spPr>
                </pic:pic>
              </a:graphicData>
            </a:graphic>
            <wp14:sizeRelH relativeFrom="margin">
              <wp14:pctWidth>0</wp14:pctWidth>
            </wp14:sizeRelH>
            <wp14:sizeRelV relativeFrom="margin">
              <wp14:pctHeight>0</wp14:pctHeight>
            </wp14:sizeRelV>
          </wp:anchor>
        </w:drawing>
      </w:r>
      <w:r w:rsidRPr="0085622D">
        <w:rPr>
          <w:rFonts w:cs="Open Sans"/>
          <w:noProof/>
        </w:rPr>
        <w:drawing>
          <wp:anchor distT="0" distB="0" distL="114300" distR="114300" simplePos="0" relativeHeight="251661312" behindDoc="0" locked="0" layoutInCell="1" allowOverlap="1" wp14:anchorId="334490BB" wp14:editId="29A2D813">
            <wp:simplePos x="0" y="0"/>
            <wp:positionH relativeFrom="margin">
              <wp:posOffset>4265930</wp:posOffset>
            </wp:positionH>
            <wp:positionV relativeFrom="paragraph">
              <wp:posOffset>1655445</wp:posOffset>
            </wp:positionV>
            <wp:extent cx="845820" cy="431800"/>
            <wp:effectExtent l="0" t="0" r="0" b="6350"/>
            <wp:wrapSquare wrapText="bothSides"/>
            <wp:docPr id="1399757103" name="Obrázek 6">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757103" name="Obrázek 6">
                      <a:hlinkClick r:id="rId15"/>
                    </pic:cNvPr>
                    <pic:cNvPicPr/>
                  </pic:nvPicPr>
                  <pic:blipFill>
                    <a:blip r:embed="rId16">
                      <a:extLst>
                        <a:ext uri="{28A0092B-C50C-407E-A947-70E740481C1C}">
                          <a14:useLocalDpi xmlns:a14="http://schemas.microsoft.com/office/drawing/2010/main" val="0"/>
                        </a:ext>
                      </a:extLst>
                    </a:blip>
                    <a:stretch>
                      <a:fillRect/>
                    </a:stretch>
                  </pic:blipFill>
                  <pic:spPr>
                    <a:xfrm>
                      <a:off x="0" y="0"/>
                      <a:ext cx="845820" cy="431800"/>
                    </a:xfrm>
                    <a:prstGeom prst="rect">
                      <a:avLst/>
                    </a:prstGeom>
                  </pic:spPr>
                </pic:pic>
              </a:graphicData>
            </a:graphic>
            <wp14:sizeRelH relativeFrom="margin">
              <wp14:pctWidth>0</wp14:pctWidth>
            </wp14:sizeRelH>
            <wp14:sizeRelV relativeFrom="margin">
              <wp14:pctHeight>0</wp14:pctHeight>
            </wp14:sizeRelV>
          </wp:anchor>
        </w:drawing>
      </w:r>
      <w:r w:rsidRPr="0085622D">
        <w:rPr>
          <w:rFonts w:cs="Open Sans"/>
          <w:noProof/>
        </w:rPr>
        <w:drawing>
          <wp:anchor distT="0" distB="0" distL="114300" distR="114300" simplePos="0" relativeHeight="251659264" behindDoc="0" locked="0" layoutInCell="1" allowOverlap="1" wp14:anchorId="5BD6DE5E" wp14:editId="24EA21E6">
            <wp:simplePos x="0" y="0"/>
            <wp:positionH relativeFrom="margin">
              <wp:posOffset>3815080</wp:posOffset>
            </wp:positionH>
            <wp:positionV relativeFrom="paragraph">
              <wp:posOffset>1655445</wp:posOffset>
            </wp:positionV>
            <wp:extent cx="460375" cy="431800"/>
            <wp:effectExtent l="0" t="0" r="0" b="6350"/>
            <wp:wrapSquare wrapText="bothSides"/>
            <wp:docPr id="2096601148" name="Obrázek 7">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601148" name="Obrázek 7">
                      <a:hlinkClick r:id="rId17"/>
                    </pic:cNvPr>
                    <pic:cNvPicPr/>
                  </pic:nvPicPr>
                  <pic:blipFill>
                    <a:blip r:embed="rId18">
                      <a:extLst>
                        <a:ext uri="{28A0092B-C50C-407E-A947-70E740481C1C}">
                          <a14:useLocalDpi xmlns:a14="http://schemas.microsoft.com/office/drawing/2010/main" val="0"/>
                        </a:ext>
                      </a:extLst>
                    </a:blip>
                    <a:stretch>
                      <a:fillRect/>
                    </a:stretch>
                  </pic:blipFill>
                  <pic:spPr>
                    <a:xfrm>
                      <a:off x="0" y="0"/>
                      <a:ext cx="460375" cy="431800"/>
                    </a:xfrm>
                    <a:prstGeom prst="rect">
                      <a:avLst/>
                    </a:prstGeom>
                  </pic:spPr>
                </pic:pic>
              </a:graphicData>
            </a:graphic>
            <wp14:sizeRelH relativeFrom="margin">
              <wp14:pctWidth>0</wp14:pctWidth>
            </wp14:sizeRelH>
            <wp14:sizeRelV relativeFrom="margin">
              <wp14:pctHeight>0</wp14:pctHeight>
            </wp14:sizeRelV>
          </wp:anchor>
        </w:drawing>
      </w:r>
      <w:r w:rsidR="00712072" w:rsidRPr="0085622D">
        <w:rPr>
          <w:rFonts w:cs="Open Sans"/>
          <w:i/>
          <w:iCs/>
          <w:sz w:val="20"/>
          <w:szCs w:val="20"/>
        </w:rPr>
        <w:t xml:space="preserve">Společnost FinGO je součástí lokální investiční skupiny InTeFi Capital podnikatele a investora Lukáše Nováka. Skupina vlastní a řídí české a slovenské společnosti z oblastí informačních technologií, financí, a real estate developmentu. Podíl vlastní například v technologické skupině BiQ Group, která vytváří komplexní a udržitelné IT projekty s budoucností. </w:t>
      </w:r>
      <w:r w:rsidR="00633408">
        <w:rPr>
          <w:rFonts w:cs="Open Sans"/>
          <w:i/>
          <w:iCs/>
          <w:sz w:val="20"/>
          <w:szCs w:val="20"/>
        </w:rPr>
        <w:t>Sesterská s</w:t>
      </w:r>
      <w:r w:rsidR="00712072" w:rsidRPr="0085622D">
        <w:rPr>
          <w:rFonts w:cs="Open Sans"/>
          <w:i/>
          <w:iCs/>
          <w:sz w:val="20"/>
          <w:szCs w:val="20"/>
        </w:rPr>
        <w:t xml:space="preserve">polečnost FinGO.sk byla založena </w:t>
      </w:r>
      <w:r w:rsidR="00F454AD">
        <w:rPr>
          <w:rFonts w:cs="Open Sans"/>
          <w:i/>
          <w:iCs/>
          <w:sz w:val="20"/>
          <w:szCs w:val="20"/>
        </w:rPr>
        <w:t>v roce 2017</w:t>
      </w:r>
      <w:r w:rsidR="00712072" w:rsidRPr="0085622D">
        <w:rPr>
          <w:rFonts w:cs="Open Sans"/>
          <w:i/>
          <w:iCs/>
          <w:sz w:val="20"/>
          <w:szCs w:val="20"/>
        </w:rPr>
        <w:t xml:space="preserve"> a stala se jednou z nejrychleji rostoucích společností ve svém oboru na Slovensku. Více než 1</w:t>
      </w:r>
      <w:r w:rsidR="004B7096">
        <w:rPr>
          <w:rFonts w:cs="Open Sans"/>
          <w:i/>
          <w:iCs/>
          <w:sz w:val="20"/>
          <w:szCs w:val="20"/>
        </w:rPr>
        <w:t xml:space="preserve"> 0</w:t>
      </w:r>
      <w:r w:rsidR="00712072" w:rsidRPr="0085622D">
        <w:rPr>
          <w:rFonts w:cs="Open Sans"/>
          <w:i/>
          <w:iCs/>
          <w:sz w:val="20"/>
          <w:szCs w:val="20"/>
        </w:rPr>
        <w:t>00 odborníků působí ve všech 79 okresech Slovenska a stará se o téměř 1</w:t>
      </w:r>
      <w:r w:rsidR="00E92752">
        <w:rPr>
          <w:rFonts w:cs="Open Sans"/>
          <w:i/>
          <w:iCs/>
          <w:sz w:val="20"/>
          <w:szCs w:val="20"/>
        </w:rPr>
        <w:t>5</w:t>
      </w:r>
      <w:r w:rsidR="00712072" w:rsidRPr="0085622D">
        <w:rPr>
          <w:rFonts w:cs="Open Sans"/>
          <w:i/>
          <w:iCs/>
          <w:sz w:val="20"/>
          <w:szCs w:val="20"/>
        </w:rPr>
        <w:t>0 000 spokojených klientů.</w:t>
      </w:r>
      <w:r w:rsidR="003922F0" w:rsidRPr="003922F0">
        <w:rPr>
          <w:rFonts w:ascii="Times New Roman" w:eastAsia="Times New Roman" w:hAnsi="Times New Roman" w:cs="Times New Roman"/>
          <w:b/>
          <w:bCs/>
          <w:kern w:val="0"/>
          <w:sz w:val="24"/>
          <w:szCs w:val="24"/>
          <w:lang w:eastAsia="cs-CZ"/>
          <w14:ligatures w14:val="none"/>
        </w:rPr>
        <w:t xml:space="preserve"> </w:t>
      </w:r>
    </w:p>
    <w:p w14:paraId="6FEFC148" w14:textId="4D70715A" w:rsidR="0096059C" w:rsidRPr="0085622D" w:rsidRDefault="0096059C" w:rsidP="00C00401">
      <w:pPr>
        <w:rPr>
          <w:rFonts w:cs="Open Sans"/>
          <w:i/>
          <w:iCs/>
          <w:sz w:val="20"/>
          <w:szCs w:val="20"/>
        </w:rPr>
      </w:pPr>
    </w:p>
    <w:sectPr w:rsidR="0096059C" w:rsidRPr="0085622D">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183A9" w14:textId="77777777" w:rsidR="00A16FD6" w:rsidRDefault="00A16FD6" w:rsidP="00C00401">
      <w:r>
        <w:separator/>
      </w:r>
    </w:p>
  </w:endnote>
  <w:endnote w:type="continuationSeparator" w:id="0">
    <w:p w14:paraId="0674C96C" w14:textId="77777777" w:rsidR="00A16FD6" w:rsidRDefault="00A16FD6" w:rsidP="00C00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Noto Sans Symbols">
    <w:altName w:val="Calibri"/>
    <w:charset w:val="00"/>
    <w:family w:val="auto"/>
    <w:pitch w:val="default"/>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7E791658" w14:paraId="7B7E4F7F" w14:textId="77777777" w:rsidTr="7E791658">
      <w:trPr>
        <w:trHeight w:val="300"/>
      </w:trPr>
      <w:tc>
        <w:tcPr>
          <w:tcW w:w="3020" w:type="dxa"/>
        </w:tcPr>
        <w:p w14:paraId="15343DB0" w14:textId="77777777" w:rsidR="7E791658" w:rsidRDefault="7E791658" w:rsidP="00C00401">
          <w:pPr>
            <w:pStyle w:val="Zhlav"/>
          </w:pPr>
        </w:p>
      </w:tc>
      <w:tc>
        <w:tcPr>
          <w:tcW w:w="3020" w:type="dxa"/>
        </w:tcPr>
        <w:p w14:paraId="102F4D46" w14:textId="77777777" w:rsidR="7E791658" w:rsidRDefault="7E791658" w:rsidP="00C00401">
          <w:pPr>
            <w:pStyle w:val="Zhlav"/>
          </w:pPr>
        </w:p>
      </w:tc>
      <w:tc>
        <w:tcPr>
          <w:tcW w:w="3020" w:type="dxa"/>
        </w:tcPr>
        <w:p w14:paraId="01B44316" w14:textId="77777777" w:rsidR="7E791658" w:rsidRDefault="7E791658" w:rsidP="00C00401">
          <w:pPr>
            <w:pStyle w:val="Zhlav"/>
          </w:pPr>
        </w:p>
      </w:tc>
    </w:tr>
  </w:tbl>
  <w:p w14:paraId="37BCB74C" w14:textId="77777777" w:rsidR="7E791658" w:rsidRDefault="7E791658" w:rsidP="00C0040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15FA1" w14:textId="77777777" w:rsidR="00A16FD6" w:rsidRDefault="00A16FD6" w:rsidP="00C00401">
      <w:r>
        <w:separator/>
      </w:r>
    </w:p>
  </w:footnote>
  <w:footnote w:type="continuationSeparator" w:id="0">
    <w:p w14:paraId="21FF2C59" w14:textId="77777777" w:rsidR="00A16FD6" w:rsidRDefault="00A16FD6" w:rsidP="00C00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4CC11" w14:textId="77777777" w:rsidR="009B404E" w:rsidRPr="00C00401" w:rsidRDefault="009B404E" w:rsidP="00C00401">
    <w:pPr>
      <w:pStyle w:val="Zahlavi"/>
    </w:pPr>
    <w:r w:rsidRPr="00C00401">
      <w:drawing>
        <wp:anchor distT="0" distB="0" distL="114300" distR="114300" simplePos="0" relativeHeight="251658240" behindDoc="0" locked="0" layoutInCell="1" allowOverlap="1" wp14:anchorId="6845EDC8" wp14:editId="5DC0020C">
          <wp:simplePos x="0" y="0"/>
          <wp:positionH relativeFrom="column">
            <wp:posOffset>4310380</wp:posOffset>
          </wp:positionH>
          <wp:positionV relativeFrom="paragraph">
            <wp:posOffset>-325755</wp:posOffset>
          </wp:positionV>
          <wp:extent cx="1895475" cy="768985"/>
          <wp:effectExtent l="0" t="0" r="9525" b="0"/>
          <wp:wrapSquare wrapText="bothSides"/>
          <wp:docPr id="399986389" name="Grafický 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86389" name="Grafický objekt 39998638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95475" cy="768985"/>
                  </a:xfrm>
                  <a:prstGeom prst="rect">
                    <a:avLst/>
                  </a:prstGeom>
                </pic:spPr>
              </pic:pic>
            </a:graphicData>
          </a:graphic>
        </wp:anchor>
      </w:drawing>
    </w:r>
  </w:p>
  <w:p w14:paraId="3D056159" w14:textId="77777777" w:rsidR="009B404E" w:rsidRDefault="009B404E" w:rsidP="00C0040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97135C"/>
    <w:multiLevelType w:val="hybridMultilevel"/>
    <w:tmpl w:val="88DCF7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63438E0"/>
    <w:multiLevelType w:val="multilevel"/>
    <w:tmpl w:val="335818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BAC5539"/>
    <w:multiLevelType w:val="multilevel"/>
    <w:tmpl w:val="6A6621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CBD040F"/>
    <w:multiLevelType w:val="multilevel"/>
    <w:tmpl w:val="D038A2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E3E032A"/>
    <w:multiLevelType w:val="multilevel"/>
    <w:tmpl w:val="45FA1A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0AA0531"/>
    <w:multiLevelType w:val="multilevel"/>
    <w:tmpl w:val="B1A455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3321472"/>
    <w:multiLevelType w:val="multilevel"/>
    <w:tmpl w:val="1E2854C2"/>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E0B305E"/>
    <w:multiLevelType w:val="hybridMultilevel"/>
    <w:tmpl w:val="3AE4BC7C"/>
    <w:lvl w:ilvl="0" w:tplc="8E32B94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72757161">
    <w:abstractNumId w:val="6"/>
  </w:num>
  <w:num w:numId="2" w16cid:durableId="363099003">
    <w:abstractNumId w:val="0"/>
  </w:num>
  <w:num w:numId="3" w16cid:durableId="1533155299">
    <w:abstractNumId w:val="4"/>
  </w:num>
  <w:num w:numId="4" w16cid:durableId="1809980726">
    <w:abstractNumId w:val="5"/>
  </w:num>
  <w:num w:numId="5" w16cid:durableId="1958484008">
    <w:abstractNumId w:val="3"/>
  </w:num>
  <w:num w:numId="6" w16cid:durableId="854686921">
    <w:abstractNumId w:val="1"/>
  </w:num>
  <w:num w:numId="7" w16cid:durableId="1984118866">
    <w:abstractNumId w:val="2"/>
  </w:num>
  <w:num w:numId="8" w16cid:durableId="1281338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196"/>
    <w:rsid w:val="0000021F"/>
    <w:rsid w:val="00001B35"/>
    <w:rsid w:val="00004FFD"/>
    <w:rsid w:val="0000658B"/>
    <w:rsid w:val="000073D8"/>
    <w:rsid w:val="0000794B"/>
    <w:rsid w:val="00010A63"/>
    <w:rsid w:val="00010B20"/>
    <w:rsid w:val="000130A7"/>
    <w:rsid w:val="000156C5"/>
    <w:rsid w:val="000166FB"/>
    <w:rsid w:val="000167C8"/>
    <w:rsid w:val="00016F51"/>
    <w:rsid w:val="000177F2"/>
    <w:rsid w:val="000232BB"/>
    <w:rsid w:val="00027827"/>
    <w:rsid w:val="00030C15"/>
    <w:rsid w:val="00031FAB"/>
    <w:rsid w:val="00032485"/>
    <w:rsid w:val="00032B9B"/>
    <w:rsid w:val="0003572F"/>
    <w:rsid w:val="00035827"/>
    <w:rsid w:val="000370E4"/>
    <w:rsid w:val="00041CF6"/>
    <w:rsid w:val="0004389E"/>
    <w:rsid w:val="000442A5"/>
    <w:rsid w:val="000460C4"/>
    <w:rsid w:val="00046406"/>
    <w:rsid w:val="00046FCB"/>
    <w:rsid w:val="000514DD"/>
    <w:rsid w:val="00052C56"/>
    <w:rsid w:val="00055DF8"/>
    <w:rsid w:val="00055FE9"/>
    <w:rsid w:val="000611AF"/>
    <w:rsid w:val="000625FE"/>
    <w:rsid w:val="00063A45"/>
    <w:rsid w:val="00065953"/>
    <w:rsid w:val="000662C5"/>
    <w:rsid w:val="00072048"/>
    <w:rsid w:val="000725B0"/>
    <w:rsid w:val="00072983"/>
    <w:rsid w:val="00073C2D"/>
    <w:rsid w:val="00074C4C"/>
    <w:rsid w:val="00075457"/>
    <w:rsid w:val="000761B4"/>
    <w:rsid w:val="0007670A"/>
    <w:rsid w:val="00076806"/>
    <w:rsid w:val="000816F4"/>
    <w:rsid w:val="00081964"/>
    <w:rsid w:val="0008245D"/>
    <w:rsid w:val="00083A38"/>
    <w:rsid w:val="00083CAE"/>
    <w:rsid w:val="000873CA"/>
    <w:rsid w:val="00091AB5"/>
    <w:rsid w:val="00092FF4"/>
    <w:rsid w:val="00094ABB"/>
    <w:rsid w:val="000962CF"/>
    <w:rsid w:val="000970DD"/>
    <w:rsid w:val="000A025B"/>
    <w:rsid w:val="000A10EE"/>
    <w:rsid w:val="000A22D0"/>
    <w:rsid w:val="000A4128"/>
    <w:rsid w:val="000A5BC8"/>
    <w:rsid w:val="000B0146"/>
    <w:rsid w:val="000B3761"/>
    <w:rsid w:val="000B491A"/>
    <w:rsid w:val="000B53EF"/>
    <w:rsid w:val="000B6269"/>
    <w:rsid w:val="000B6644"/>
    <w:rsid w:val="000C1F47"/>
    <w:rsid w:val="000C32FA"/>
    <w:rsid w:val="000C4389"/>
    <w:rsid w:val="000D5103"/>
    <w:rsid w:val="000D6645"/>
    <w:rsid w:val="000D6A46"/>
    <w:rsid w:val="000D6D02"/>
    <w:rsid w:val="000E0245"/>
    <w:rsid w:val="000E0D1B"/>
    <w:rsid w:val="000E157E"/>
    <w:rsid w:val="000E2A8F"/>
    <w:rsid w:val="000E6A0D"/>
    <w:rsid w:val="000F2B58"/>
    <w:rsid w:val="000F3C52"/>
    <w:rsid w:val="0010033D"/>
    <w:rsid w:val="00100EF2"/>
    <w:rsid w:val="00103C5D"/>
    <w:rsid w:val="00113982"/>
    <w:rsid w:val="00114A22"/>
    <w:rsid w:val="00123A82"/>
    <w:rsid w:val="00123CBB"/>
    <w:rsid w:val="0012633D"/>
    <w:rsid w:val="00126A40"/>
    <w:rsid w:val="00126CAB"/>
    <w:rsid w:val="001349B3"/>
    <w:rsid w:val="00136991"/>
    <w:rsid w:val="00140D71"/>
    <w:rsid w:val="00141266"/>
    <w:rsid w:val="00141690"/>
    <w:rsid w:val="00145A00"/>
    <w:rsid w:val="00151753"/>
    <w:rsid w:val="001529F1"/>
    <w:rsid w:val="00154E66"/>
    <w:rsid w:val="00155502"/>
    <w:rsid w:val="00155E3F"/>
    <w:rsid w:val="00160E3C"/>
    <w:rsid w:val="00161442"/>
    <w:rsid w:val="00161DEA"/>
    <w:rsid w:val="00162DAC"/>
    <w:rsid w:val="00163105"/>
    <w:rsid w:val="001653DF"/>
    <w:rsid w:val="001665F9"/>
    <w:rsid w:val="00166AF9"/>
    <w:rsid w:val="001671B0"/>
    <w:rsid w:val="00170800"/>
    <w:rsid w:val="001710AF"/>
    <w:rsid w:val="0017134D"/>
    <w:rsid w:val="001726F3"/>
    <w:rsid w:val="00172E17"/>
    <w:rsid w:val="00180E6A"/>
    <w:rsid w:val="00181AE8"/>
    <w:rsid w:val="001842E5"/>
    <w:rsid w:val="001876D3"/>
    <w:rsid w:val="0019024B"/>
    <w:rsid w:val="001946FC"/>
    <w:rsid w:val="001A0D25"/>
    <w:rsid w:val="001A1292"/>
    <w:rsid w:val="001A1D0A"/>
    <w:rsid w:val="001A2107"/>
    <w:rsid w:val="001A21A3"/>
    <w:rsid w:val="001B3538"/>
    <w:rsid w:val="001B4EA0"/>
    <w:rsid w:val="001B664D"/>
    <w:rsid w:val="001C0693"/>
    <w:rsid w:val="001C1F70"/>
    <w:rsid w:val="001C2B99"/>
    <w:rsid w:val="001C434C"/>
    <w:rsid w:val="001C580D"/>
    <w:rsid w:val="001C7341"/>
    <w:rsid w:val="001D10AA"/>
    <w:rsid w:val="001D24B7"/>
    <w:rsid w:val="001D2C8C"/>
    <w:rsid w:val="001D4EB5"/>
    <w:rsid w:val="001D588D"/>
    <w:rsid w:val="001D598E"/>
    <w:rsid w:val="001E080B"/>
    <w:rsid w:val="001E1289"/>
    <w:rsid w:val="001E302B"/>
    <w:rsid w:val="001E30CC"/>
    <w:rsid w:val="001E6AB9"/>
    <w:rsid w:val="001E6F3F"/>
    <w:rsid w:val="001E7717"/>
    <w:rsid w:val="001F250E"/>
    <w:rsid w:val="001F44D8"/>
    <w:rsid w:val="00202324"/>
    <w:rsid w:val="002049BE"/>
    <w:rsid w:val="00204ED4"/>
    <w:rsid w:val="00207B4D"/>
    <w:rsid w:val="00211D63"/>
    <w:rsid w:val="00213ED1"/>
    <w:rsid w:val="00215E72"/>
    <w:rsid w:val="00217BE6"/>
    <w:rsid w:val="00217E22"/>
    <w:rsid w:val="00221487"/>
    <w:rsid w:val="0022158E"/>
    <w:rsid w:val="00222C93"/>
    <w:rsid w:val="00224B01"/>
    <w:rsid w:val="002303EC"/>
    <w:rsid w:val="00233E02"/>
    <w:rsid w:val="00234369"/>
    <w:rsid w:val="002344D8"/>
    <w:rsid w:val="00234D95"/>
    <w:rsid w:val="002379C0"/>
    <w:rsid w:val="00241F37"/>
    <w:rsid w:val="00245AAA"/>
    <w:rsid w:val="00251351"/>
    <w:rsid w:val="0025211B"/>
    <w:rsid w:val="00257F3E"/>
    <w:rsid w:val="00260F8F"/>
    <w:rsid w:val="00261CA3"/>
    <w:rsid w:val="00263614"/>
    <w:rsid w:val="002639B4"/>
    <w:rsid w:val="00274D60"/>
    <w:rsid w:val="00274FC3"/>
    <w:rsid w:val="00276C6C"/>
    <w:rsid w:val="00276F7D"/>
    <w:rsid w:val="002772E1"/>
    <w:rsid w:val="00280C2B"/>
    <w:rsid w:val="00284142"/>
    <w:rsid w:val="00287DF5"/>
    <w:rsid w:val="002905E6"/>
    <w:rsid w:val="0029083A"/>
    <w:rsid w:val="00292F00"/>
    <w:rsid w:val="00295A20"/>
    <w:rsid w:val="002A1734"/>
    <w:rsid w:val="002A1B55"/>
    <w:rsid w:val="002A21E4"/>
    <w:rsid w:val="002A32F4"/>
    <w:rsid w:val="002A469D"/>
    <w:rsid w:val="002A53DA"/>
    <w:rsid w:val="002A62CB"/>
    <w:rsid w:val="002B13B2"/>
    <w:rsid w:val="002B70E7"/>
    <w:rsid w:val="002C2E3A"/>
    <w:rsid w:val="002C382A"/>
    <w:rsid w:val="002C59EB"/>
    <w:rsid w:val="002C5A45"/>
    <w:rsid w:val="002C60DA"/>
    <w:rsid w:val="002D21FA"/>
    <w:rsid w:val="002D4EB8"/>
    <w:rsid w:val="002D4EE4"/>
    <w:rsid w:val="002E07EE"/>
    <w:rsid w:val="002E0CCF"/>
    <w:rsid w:val="002E1AF8"/>
    <w:rsid w:val="002E54F5"/>
    <w:rsid w:val="002E7709"/>
    <w:rsid w:val="002F5FAF"/>
    <w:rsid w:val="00300545"/>
    <w:rsid w:val="003024F0"/>
    <w:rsid w:val="00303617"/>
    <w:rsid w:val="0030492E"/>
    <w:rsid w:val="003060EB"/>
    <w:rsid w:val="00306FF7"/>
    <w:rsid w:val="00307B7B"/>
    <w:rsid w:val="00307DE5"/>
    <w:rsid w:val="00310F86"/>
    <w:rsid w:val="00313821"/>
    <w:rsid w:val="00315B04"/>
    <w:rsid w:val="00317763"/>
    <w:rsid w:val="00320C20"/>
    <w:rsid w:val="00330807"/>
    <w:rsid w:val="00331594"/>
    <w:rsid w:val="003319EC"/>
    <w:rsid w:val="00334FAF"/>
    <w:rsid w:val="00340F69"/>
    <w:rsid w:val="00341989"/>
    <w:rsid w:val="00342AF0"/>
    <w:rsid w:val="003447BB"/>
    <w:rsid w:val="00347F9F"/>
    <w:rsid w:val="00350AAF"/>
    <w:rsid w:val="00351D19"/>
    <w:rsid w:val="0035269E"/>
    <w:rsid w:val="0035357F"/>
    <w:rsid w:val="00360CCF"/>
    <w:rsid w:val="003657AB"/>
    <w:rsid w:val="00370622"/>
    <w:rsid w:val="00370FC7"/>
    <w:rsid w:val="0037171D"/>
    <w:rsid w:val="00373847"/>
    <w:rsid w:val="003748A7"/>
    <w:rsid w:val="003754BF"/>
    <w:rsid w:val="003760BD"/>
    <w:rsid w:val="00376685"/>
    <w:rsid w:val="00376B28"/>
    <w:rsid w:val="0037762B"/>
    <w:rsid w:val="00377D97"/>
    <w:rsid w:val="00380ED4"/>
    <w:rsid w:val="003815E3"/>
    <w:rsid w:val="00382E6E"/>
    <w:rsid w:val="003833A5"/>
    <w:rsid w:val="00384151"/>
    <w:rsid w:val="00387642"/>
    <w:rsid w:val="003915C5"/>
    <w:rsid w:val="003922F0"/>
    <w:rsid w:val="003A04E7"/>
    <w:rsid w:val="003A162E"/>
    <w:rsid w:val="003A1803"/>
    <w:rsid w:val="003A2E33"/>
    <w:rsid w:val="003A354B"/>
    <w:rsid w:val="003A607A"/>
    <w:rsid w:val="003B238C"/>
    <w:rsid w:val="003B23D1"/>
    <w:rsid w:val="003B4005"/>
    <w:rsid w:val="003B4C87"/>
    <w:rsid w:val="003B6A74"/>
    <w:rsid w:val="003C1A63"/>
    <w:rsid w:val="003C6BEA"/>
    <w:rsid w:val="003D045C"/>
    <w:rsid w:val="003D0D6C"/>
    <w:rsid w:val="003D2348"/>
    <w:rsid w:val="003D58BA"/>
    <w:rsid w:val="003D66CE"/>
    <w:rsid w:val="003E1DFE"/>
    <w:rsid w:val="003E396C"/>
    <w:rsid w:val="003E3BF6"/>
    <w:rsid w:val="003E5D6E"/>
    <w:rsid w:val="003F20AC"/>
    <w:rsid w:val="003F2B6E"/>
    <w:rsid w:val="003F2DE9"/>
    <w:rsid w:val="003F3774"/>
    <w:rsid w:val="003F6CED"/>
    <w:rsid w:val="00414E7C"/>
    <w:rsid w:val="00416592"/>
    <w:rsid w:val="004173C5"/>
    <w:rsid w:val="004204A7"/>
    <w:rsid w:val="00422590"/>
    <w:rsid w:val="00422757"/>
    <w:rsid w:val="0042374E"/>
    <w:rsid w:val="004240D9"/>
    <w:rsid w:val="0042592F"/>
    <w:rsid w:val="004261C0"/>
    <w:rsid w:val="00427184"/>
    <w:rsid w:val="0042731D"/>
    <w:rsid w:val="00430FEE"/>
    <w:rsid w:val="00432F8F"/>
    <w:rsid w:val="00433265"/>
    <w:rsid w:val="0043437F"/>
    <w:rsid w:val="00435F26"/>
    <w:rsid w:val="00437407"/>
    <w:rsid w:val="00437603"/>
    <w:rsid w:val="004447EB"/>
    <w:rsid w:val="004459D4"/>
    <w:rsid w:val="00445B8E"/>
    <w:rsid w:val="00446A76"/>
    <w:rsid w:val="00452C38"/>
    <w:rsid w:val="004568B8"/>
    <w:rsid w:val="004630DE"/>
    <w:rsid w:val="00463F22"/>
    <w:rsid w:val="00465D61"/>
    <w:rsid w:val="00465E22"/>
    <w:rsid w:val="00466237"/>
    <w:rsid w:val="004665DB"/>
    <w:rsid w:val="00467FC4"/>
    <w:rsid w:val="004741F4"/>
    <w:rsid w:val="00476146"/>
    <w:rsid w:val="00476C89"/>
    <w:rsid w:val="004777C9"/>
    <w:rsid w:val="00477D14"/>
    <w:rsid w:val="00480D15"/>
    <w:rsid w:val="004852AE"/>
    <w:rsid w:val="00485C48"/>
    <w:rsid w:val="00485FF4"/>
    <w:rsid w:val="00486147"/>
    <w:rsid w:val="004866AD"/>
    <w:rsid w:val="004877F4"/>
    <w:rsid w:val="00490009"/>
    <w:rsid w:val="004907BA"/>
    <w:rsid w:val="00490EC1"/>
    <w:rsid w:val="0049178B"/>
    <w:rsid w:val="004942A2"/>
    <w:rsid w:val="0049585A"/>
    <w:rsid w:val="00496EAF"/>
    <w:rsid w:val="004A2C0D"/>
    <w:rsid w:val="004A35C4"/>
    <w:rsid w:val="004A4E19"/>
    <w:rsid w:val="004B10CA"/>
    <w:rsid w:val="004B33BF"/>
    <w:rsid w:val="004B3B90"/>
    <w:rsid w:val="004B5EC1"/>
    <w:rsid w:val="004B7096"/>
    <w:rsid w:val="004C3812"/>
    <w:rsid w:val="004C50E4"/>
    <w:rsid w:val="004C5C16"/>
    <w:rsid w:val="004C5D53"/>
    <w:rsid w:val="004C64E4"/>
    <w:rsid w:val="004C74C2"/>
    <w:rsid w:val="004D030F"/>
    <w:rsid w:val="004D127B"/>
    <w:rsid w:val="004D2462"/>
    <w:rsid w:val="004D249B"/>
    <w:rsid w:val="004E41B1"/>
    <w:rsid w:val="004E6F7B"/>
    <w:rsid w:val="004E78A7"/>
    <w:rsid w:val="004F2062"/>
    <w:rsid w:val="004F4F21"/>
    <w:rsid w:val="004F6C36"/>
    <w:rsid w:val="005002F0"/>
    <w:rsid w:val="005037AB"/>
    <w:rsid w:val="00511218"/>
    <w:rsid w:val="00511F76"/>
    <w:rsid w:val="00514BA1"/>
    <w:rsid w:val="00517194"/>
    <w:rsid w:val="00522892"/>
    <w:rsid w:val="00522F55"/>
    <w:rsid w:val="00523422"/>
    <w:rsid w:val="00523961"/>
    <w:rsid w:val="005259FB"/>
    <w:rsid w:val="0052664F"/>
    <w:rsid w:val="00526D07"/>
    <w:rsid w:val="00533D3B"/>
    <w:rsid w:val="00536896"/>
    <w:rsid w:val="00540518"/>
    <w:rsid w:val="00542979"/>
    <w:rsid w:val="005436D2"/>
    <w:rsid w:val="005445B6"/>
    <w:rsid w:val="00545980"/>
    <w:rsid w:val="00547331"/>
    <w:rsid w:val="00547822"/>
    <w:rsid w:val="00552D7D"/>
    <w:rsid w:val="005564B3"/>
    <w:rsid w:val="0055794D"/>
    <w:rsid w:val="00557DFF"/>
    <w:rsid w:val="00562B35"/>
    <w:rsid w:val="00567B61"/>
    <w:rsid w:val="00567FA0"/>
    <w:rsid w:val="00572FC0"/>
    <w:rsid w:val="00573667"/>
    <w:rsid w:val="005737A5"/>
    <w:rsid w:val="00575099"/>
    <w:rsid w:val="005750C2"/>
    <w:rsid w:val="0057569E"/>
    <w:rsid w:val="0057650B"/>
    <w:rsid w:val="0057733B"/>
    <w:rsid w:val="00581AC6"/>
    <w:rsid w:val="00581FDA"/>
    <w:rsid w:val="00583C0E"/>
    <w:rsid w:val="00585167"/>
    <w:rsid w:val="00585A8C"/>
    <w:rsid w:val="00586C33"/>
    <w:rsid w:val="005903D0"/>
    <w:rsid w:val="005936A5"/>
    <w:rsid w:val="005970E4"/>
    <w:rsid w:val="00597FB7"/>
    <w:rsid w:val="005A0029"/>
    <w:rsid w:val="005A3916"/>
    <w:rsid w:val="005A3AF4"/>
    <w:rsid w:val="005A4358"/>
    <w:rsid w:val="005A595A"/>
    <w:rsid w:val="005A6B95"/>
    <w:rsid w:val="005B2544"/>
    <w:rsid w:val="005B27B1"/>
    <w:rsid w:val="005B436B"/>
    <w:rsid w:val="005B518F"/>
    <w:rsid w:val="005B55F4"/>
    <w:rsid w:val="005B5649"/>
    <w:rsid w:val="005B6B51"/>
    <w:rsid w:val="005C00E6"/>
    <w:rsid w:val="005C3118"/>
    <w:rsid w:val="005C43E7"/>
    <w:rsid w:val="005C5272"/>
    <w:rsid w:val="005D16E9"/>
    <w:rsid w:val="005D3C12"/>
    <w:rsid w:val="005D48A0"/>
    <w:rsid w:val="005D5F6D"/>
    <w:rsid w:val="005E2C7A"/>
    <w:rsid w:val="005E3B20"/>
    <w:rsid w:val="005E79B1"/>
    <w:rsid w:val="005F5D29"/>
    <w:rsid w:val="005F7916"/>
    <w:rsid w:val="00601121"/>
    <w:rsid w:val="006017A0"/>
    <w:rsid w:val="0060368E"/>
    <w:rsid w:val="00604BAA"/>
    <w:rsid w:val="00605533"/>
    <w:rsid w:val="00605586"/>
    <w:rsid w:val="0061589B"/>
    <w:rsid w:val="0061675A"/>
    <w:rsid w:val="00625B35"/>
    <w:rsid w:val="00625B6D"/>
    <w:rsid w:val="006261F9"/>
    <w:rsid w:val="00627190"/>
    <w:rsid w:val="00632F5C"/>
    <w:rsid w:val="00633335"/>
    <w:rsid w:val="00633408"/>
    <w:rsid w:val="0063692F"/>
    <w:rsid w:val="00636E48"/>
    <w:rsid w:val="00640A81"/>
    <w:rsid w:val="00640C88"/>
    <w:rsid w:val="00641FD4"/>
    <w:rsid w:val="00645879"/>
    <w:rsid w:val="00646D90"/>
    <w:rsid w:val="00646FA2"/>
    <w:rsid w:val="006526AF"/>
    <w:rsid w:val="006533F6"/>
    <w:rsid w:val="006536C1"/>
    <w:rsid w:val="0065529F"/>
    <w:rsid w:val="006569AC"/>
    <w:rsid w:val="00657A80"/>
    <w:rsid w:val="006601FD"/>
    <w:rsid w:val="006628BF"/>
    <w:rsid w:val="00662DD9"/>
    <w:rsid w:val="006709B2"/>
    <w:rsid w:val="00671152"/>
    <w:rsid w:val="0067199E"/>
    <w:rsid w:val="00675641"/>
    <w:rsid w:val="00676B63"/>
    <w:rsid w:val="0068289E"/>
    <w:rsid w:val="00682902"/>
    <w:rsid w:val="0068301F"/>
    <w:rsid w:val="006848CD"/>
    <w:rsid w:val="00684A60"/>
    <w:rsid w:val="006877AE"/>
    <w:rsid w:val="00690362"/>
    <w:rsid w:val="00690A80"/>
    <w:rsid w:val="006924E0"/>
    <w:rsid w:val="0069527F"/>
    <w:rsid w:val="0069560E"/>
    <w:rsid w:val="00697FD8"/>
    <w:rsid w:val="006A1252"/>
    <w:rsid w:val="006A1663"/>
    <w:rsid w:val="006A607D"/>
    <w:rsid w:val="006A68AF"/>
    <w:rsid w:val="006A6AF3"/>
    <w:rsid w:val="006A6E08"/>
    <w:rsid w:val="006B3147"/>
    <w:rsid w:val="006B5CF3"/>
    <w:rsid w:val="006B7E92"/>
    <w:rsid w:val="006C0694"/>
    <w:rsid w:val="006C26BA"/>
    <w:rsid w:val="006C2B06"/>
    <w:rsid w:val="006C308A"/>
    <w:rsid w:val="006C4423"/>
    <w:rsid w:val="006C4CF0"/>
    <w:rsid w:val="006D2C9F"/>
    <w:rsid w:val="006D596E"/>
    <w:rsid w:val="006D784C"/>
    <w:rsid w:val="006E111A"/>
    <w:rsid w:val="006E290E"/>
    <w:rsid w:val="006E2CB7"/>
    <w:rsid w:val="006E3B9F"/>
    <w:rsid w:val="006E4179"/>
    <w:rsid w:val="006E576A"/>
    <w:rsid w:val="006E5E5C"/>
    <w:rsid w:val="006F00A9"/>
    <w:rsid w:val="006F1D3A"/>
    <w:rsid w:val="006F26F7"/>
    <w:rsid w:val="006F2B8E"/>
    <w:rsid w:val="006F50FA"/>
    <w:rsid w:val="006F64EE"/>
    <w:rsid w:val="006F6884"/>
    <w:rsid w:val="006F7EA4"/>
    <w:rsid w:val="00700A3E"/>
    <w:rsid w:val="00701CE2"/>
    <w:rsid w:val="00705139"/>
    <w:rsid w:val="0070582A"/>
    <w:rsid w:val="00712072"/>
    <w:rsid w:val="007123ED"/>
    <w:rsid w:val="00714664"/>
    <w:rsid w:val="0071539D"/>
    <w:rsid w:val="0071543B"/>
    <w:rsid w:val="0071584B"/>
    <w:rsid w:val="00720B44"/>
    <w:rsid w:val="007211E6"/>
    <w:rsid w:val="007233E9"/>
    <w:rsid w:val="00723A7F"/>
    <w:rsid w:val="00723B3E"/>
    <w:rsid w:val="0073629A"/>
    <w:rsid w:val="00736FB4"/>
    <w:rsid w:val="0073769F"/>
    <w:rsid w:val="0074064F"/>
    <w:rsid w:val="00740EB7"/>
    <w:rsid w:val="0074213D"/>
    <w:rsid w:val="00743B30"/>
    <w:rsid w:val="007447AA"/>
    <w:rsid w:val="00745876"/>
    <w:rsid w:val="007517BE"/>
    <w:rsid w:val="00751C55"/>
    <w:rsid w:val="00753AAF"/>
    <w:rsid w:val="0075473B"/>
    <w:rsid w:val="007570DA"/>
    <w:rsid w:val="0075784E"/>
    <w:rsid w:val="00760177"/>
    <w:rsid w:val="007622A0"/>
    <w:rsid w:val="00762EEA"/>
    <w:rsid w:val="00764CDC"/>
    <w:rsid w:val="00766084"/>
    <w:rsid w:val="0076759E"/>
    <w:rsid w:val="00770401"/>
    <w:rsid w:val="00772295"/>
    <w:rsid w:val="0077319D"/>
    <w:rsid w:val="00775798"/>
    <w:rsid w:val="00775A54"/>
    <w:rsid w:val="00775DDB"/>
    <w:rsid w:val="007774BA"/>
    <w:rsid w:val="00777674"/>
    <w:rsid w:val="00777E72"/>
    <w:rsid w:val="00780CC5"/>
    <w:rsid w:val="00782679"/>
    <w:rsid w:val="00784603"/>
    <w:rsid w:val="007847A2"/>
    <w:rsid w:val="00785512"/>
    <w:rsid w:val="00785AA8"/>
    <w:rsid w:val="00787256"/>
    <w:rsid w:val="00787BE3"/>
    <w:rsid w:val="00792601"/>
    <w:rsid w:val="007931B4"/>
    <w:rsid w:val="0079445A"/>
    <w:rsid w:val="0079453F"/>
    <w:rsid w:val="007945C5"/>
    <w:rsid w:val="00795BB7"/>
    <w:rsid w:val="0079C103"/>
    <w:rsid w:val="007A0EAA"/>
    <w:rsid w:val="007A19CA"/>
    <w:rsid w:val="007A3E15"/>
    <w:rsid w:val="007A408F"/>
    <w:rsid w:val="007A5EA9"/>
    <w:rsid w:val="007A71F6"/>
    <w:rsid w:val="007A7C9E"/>
    <w:rsid w:val="007B0B03"/>
    <w:rsid w:val="007B2BA5"/>
    <w:rsid w:val="007C0F50"/>
    <w:rsid w:val="007C7CD9"/>
    <w:rsid w:val="007D0277"/>
    <w:rsid w:val="007D14CA"/>
    <w:rsid w:val="007D4412"/>
    <w:rsid w:val="007D69D8"/>
    <w:rsid w:val="007D7647"/>
    <w:rsid w:val="007E095E"/>
    <w:rsid w:val="007E2628"/>
    <w:rsid w:val="007E5E5F"/>
    <w:rsid w:val="007F0386"/>
    <w:rsid w:val="007F2559"/>
    <w:rsid w:val="007F4550"/>
    <w:rsid w:val="00802969"/>
    <w:rsid w:val="00803535"/>
    <w:rsid w:val="00803EB2"/>
    <w:rsid w:val="00804C96"/>
    <w:rsid w:val="00805EFB"/>
    <w:rsid w:val="008072AB"/>
    <w:rsid w:val="00807679"/>
    <w:rsid w:val="008118A6"/>
    <w:rsid w:val="00813B6D"/>
    <w:rsid w:val="00814BDC"/>
    <w:rsid w:val="00817E83"/>
    <w:rsid w:val="008205FD"/>
    <w:rsid w:val="008210F1"/>
    <w:rsid w:val="00831DC0"/>
    <w:rsid w:val="00834F18"/>
    <w:rsid w:val="0083675C"/>
    <w:rsid w:val="00836913"/>
    <w:rsid w:val="00837604"/>
    <w:rsid w:val="00841960"/>
    <w:rsid w:val="008435B7"/>
    <w:rsid w:val="008463DB"/>
    <w:rsid w:val="0084687D"/>
    <w:rsid w:val="00852644"/>
    <w:rsid w:val="00854D1B"/>
    <w:rsid w:val="0085622D"/>
    <w:rsid w:val="008575AC"/>
    <w:rsid w:val="00857C45"/>
    <w:rsid w:val="00863DB8"/>
    <w:rsid w:val="0086518E"/>
    <w:rsid w:val="00867DAE"/>
    <w:rsid w:val="008725ED"/>
    <w:rsid w:val="00872EA0"/>
    <w:rsid w:val="0087697F"/>
    <w:rsid w:val="008769C2"/>
    <w:rsid w:val="00876F1A"/>
    <w:rsid w:val="0087704C"/>
    <w:rsid w:val="00877CD1"/>
    <w:rsid w:val="008862B6"/>
    <w:rsid w:val="00890652"/>
    <w:rsid w:val="00893535"/>
    <w:rsid w:val="00893CF1"/>
    <w:rsid w:val="008955FD"/>
    <w:rsid w:val="00896196"/>
    <w:rsid w:val="0089657F"/>
    <w:rsid w:val="008A30DF"/>
    <w:rsid w:val="008A6C2D"/>
    <w:rsid w:val="008B011E"/>
    <w:rsid w:val="008B0CFF"/>
    <w:rsid w:val="008B3101"/>
    <w:rsid w:val="008B3F8C"/>
    <w:rsid w:val="008B6064"/>
    <w:rsid w:val="008B6BB9"/>
    <w:rsid w:val="008B76D7"/>
    <w:rsid w:val="008C0488"/>
    <w:rsid w:val="008C331D"/>
    <w:rsid w:val="008C39EB"/>
    <w:rsid w:val="008C42E7"/>
    <w:rsid w:val="008C5987"/>
    <w:rsid w:val="008D130E"/>
    <w:rsid w:val="008D6DA3"/>
    <w:rsid w:val="008E0BDF"/>
    <w:rsid w:val="008E17AA"/>
    <w:rsid w:val="008E3EA0"/>
    <w:rsid w:val="008E4261"/>
    <w:rsid w:val="008E4A2D"/>
    <w:rsid w:val="008E54E6"/>
    <w:rsid w:val="008E5E3C"/>
    <w:rsid w:val="008E6495"/>
    <w:rsid w:val="008E7379"/>
    <w:rsid w:val="008F130B"/>
    <w:rsid w:val="008F15FD"/>
    <w:rsid w:val="008F1B78"/>
    <w:rsid w:val="008F38A3"/>
    <w:rsid w:val="008F4BB2"/>
    <w:rsid w:val="008F63B4"/>
    <w:rsid w:val="008F7DD5"/>
    <w:rsid w:val="009001FB"/>
    <w:rsid w:val="00900BDB"/>
    <w:rsid w:val="00900CC8"/>
    <w:rsid w:val="00900FC8"/>
    <w:rsid w:val="009022A7"/>
    <w:rsid w:val="00903430"/>
    <w:rsid w:val="00903DAF"/>
    <w:rsid w:val="009045F1"/>
    <w:rsid w:val="00907A2C"/>
    <w:rsid w:val="00910DFC"/>
    <w:rsid w:val="00912C31"/>
    <w:rsid w:val="00912EE6"/>
    <w:rsid w:val="009136E9"/>
    <w:rsid w:val="00914149"/>
    <w:rsid w:val="00921DD5"/>
    <w:rsid w:val="00924E12"/>
    <w:rsid w:val="009276BF"/>
    <w:rsid w:val="0093300D"/>
    <w:rsid w:val="00934C71"/>
    <w:rsid w:val="0094179C"/>
    <w:rsid w:val="00942094"/>
    <w:rsid w:val="009422C4"/>
    <w:rsid w:val="00944403"/>
    <w:rsid w:val="009464F0"/>
    <w:rsid w:val="00946A7C"/>
    <w:rsid w:val="00947789"/>
    <w:rsid w:val="00951331"/>
    <w:rsid w:val="00951667"/>
    <w:rsid w:val="009553E4"/>
    <w:rsid w:val="009563F0"/>
    <w:rsid w:val="009563F3"/>
    <w:rsid w:val="009572BA"/>
    <w:rsid w:val="0096059C"/>
    <w:rsid w:val="0096146E"/>
    <w:rsid w:val="0096395A"/>
    <w:rsid w:val="009675DB"/>
    <w:rsid w:val="009726B3"/>
    <w:rsid w:val="00977B2A"/>
    <w:rsid w:val="00977E0B"/>
    <w:rsid w:val="00985B26"/>
    <w:rsid w:val="0098652C"/>
    <w:rsid w:val="009868A4"/>
    <w:rsid w:val="009877E0"/>
    <w:rsid w:val="00990C10"/>
    <w:rsid w:val="0099159B"/>
    <w:rsid w:val="00991EE9"/>
    <w:rsid w:val="009943C1"/>
    <w:rsid w:val="00994825"/>
    <w:rsid w:val="009965D1"/>
    <w:rsid w:val="009968CC"/>
    <w:rsid w:val="009A122D"/>
    <w:rsid w:val="009A55AB"/>
    <w:rsid w:val="009A6856"/>
    <w:rsid w:val="009B2515"/>
    <w:rsid w:val="009B26C4"/>
    <w:rsid w:val="009B404E"/>
    <w:rsid w:val="009B6497"/>
    <w:rsid w:val="009B6A19"/>
    <w:rsid w:val="009C1B95"/>
    <w:rsid w:val="009C279C"/>
    <w:rsid w:val="009C3231"/>
    <w:rsid w:val="009C33BB"/>
    <w:rsid w:val="009C4173"/>
    <w:rsid w:val="009C433A"/>
    <w:rsid w:val="009C582A"/>
    <w:rsid w:val="009C5C2F"/>
    <w:rsid w:val="009C5F67"/>
    <w:rsid w:val="009C7AD5"/>
    <w:rsid w:val="009D2F8F"/>
    <w:rsid w:val="009D52BD"/>
    <w:rsid w:val="009D783E"/>
    <w:rsid w:val="009E2880"/>
    <w:rsid w:val="009E5E71"/>
    <w:rsid w:val="009E633E"/>
    <w:rsid w:val="009F0A28"/>
    <w:rsid w:val="009F1289"/>
    <w:rsid w:val="009F659F"/>
    <w:rsid w:val="009F7F91"/>
    <w:rsid w:val="00A00D0C"/>
    <w:rsid w:val="00A00E29"/>
    <w:rsid w:val="00A025CE"/>
    <w:rsid w:val="00A04B04"/>
    <w:rsid w:val="00A12266"/>
    <w:rsid w:val="00A138C6"/>
    <w:rsid w:val="00A16FD6"/>
    <w:rsid w:val="00A227F3"/>
    <w:rsid w:val="00A23030"/>
    <w:rsid w:val="00A25E47"/>
    <w:rsid w:val="00A27453"/>
    <w:rsid w:val="00A276DC"/>
    <w:rsid w:val="00A3017D"/>
    <w:rsid w:val="00A30F25"/>
    <w:rsid w:val="00A32B8C"/>
    <w:rsid w:val="00A358BC"/>
    <w:rsid w:val="00A36BFC"/>
    <w:rsid w:val="00A37C88"/>
    <w:rsid w:val="00A40B33"/>
    <w:rsid w:val="00A40F11"/>
    <w:rsid w:val="00A44368"/>
    <w:rsid w:val="00A447C4"/>
    <w:rsid w:val="00A44B03"/>
    <w:rsid w:val="00A479D7"/>
    <w:rsid w:val="00A50422"/>
    <w:rsid w:val="00A504E4"/>
    <w:rsid w:val="00A5334F"/>
    <w:rsid w:val="00A55C70"/>
    <w:rsid w:val="00A567C8"/>
    <w:rsid w:val="00A62AEE"/>
    <w:rsid w:val="00A62FB4"/>
    <w:rsid w:val="00A64445"/>
    <w:rsid w:val="00A651EF"/>
    <w:rsid w:val="00A67316"/>
    <w:rsid w:val="00A704E3"/>
    <w:rsid w:val="00A72EF1"/>
    <w:rsid w:val="00A75C38"/>
    <w:rsid w:val="00A770A2"/>
    <w:rsid w:val="00A8064B"/>
    <w:rsid w:val="00A8163E"/>
    <w:rsid w:val="00A831F9"/>
    <w:rsid w:val="00A850B8"/>
    <w:rsid w:val="00A85B12"/>
    <w:rsid w:val="00A8653F"/>
    <w:rsid w:val="00A90ED4"/>
    <w:rsid w:val="00A90FD8"/>
    <w:rsid w:val="00A917AE"/>
    <w:rsid w:val="00A923C5"/>
    <w:rsid w:val="00A92501"/>
    <w:rsid w:val="00A92C01"/>
    <w:rsid w:val="00A935AE"/>
    <w:rsid w:val="00A93FF1"/>
    <w:rsid w:val="00A94264"/>
    <w:rsid w:val="00A94EB0"/>
    <w:rsid w:val="00AA262C"/>
    <w:rsid w:val="00AA4917"/>
    <w:rsid w:val="00AA4C9E"/>
    <w:rsid w:val="00AB0DC6"/>
    <w:rsid w:val="00AB0F6F"/>
    <w:rsid w:val="00AB258D"/>
    <w:rsid w:val="00AB4F4A"/>
    <w:rsid w:val="00AB5CB4"/>
    <w:rsid w:val="00AC3BD3"/>
    <w:rsid w:val="00AC44D5"/>
    <w:rsid w:val="00AC56F9"/>
    <w:rsid w:val="00AC6099"/>
    <w:rsid w:val="00AC7B69"/>
    <w:rsid w:val="00AD129B"/>
    <w:rsid w:val="00AD5FBD"/>
    <w:rsid w:val="00AE3344"/>
    <w:rsid w:val="00AE44FC"/>
    <w:rsid w:val="00AE5263"/>
    <w:rsid w:val="00AE66D3"/>
    <w:rsid w:val="00AF1D50"/>
    <w:rsid w:val="00AF3C41"/>
    <w:rsid w:val="00AF5FA3"/>
    <w:rsid w:val="00AF69E3"/>
    <w:rsid w:val="00AF7487"/>
    <w:rsid w:val="00B0017B"/>
    <w:rsid w:val="00B05318"/>
    <w:rsid w:val="00B0753E"/>
    <w:rsid w:val="00B07FD3"/>
    <w:rsid w:val="00B117BC"/>
    <w:rsid w:val="00B12028"/>
    <w:rsid w:val="00B120F4"/>
    <w:rsid w:val="00B12756"/>
    <w:rsid w:val="00B13DE2"/>
    <w:rsid w:val="00B13FF9"/>
    <w:rsid w:val="00B164B1"/>
    <w:rsid w:val="00B20DE5"/>
    <w:rsid w:val="00B21D00"/>
    <w:rsid w:val="00B21DC7"/>
    <w:rsid w:val="00B22509"/>
    <w:rsid w:val="00B22BA5"/>
    <w:rsid w:val="00B27DE4"/>
    <w:rsid w:val="00B33F2B"/>
    <w:rsid w:val="00B34CF5"/>
    <w:rsid w:val="00B35B56"/>
    <w:rsid w:val="00B37005"/>
    <w:rsid w:val="00B417EB"/>
    <w:rsid w:val="00B41EB6"/>
    <w:rsid w:val="00B43670"/>
    <w:rsid w:val="00B448AC"/>
    <w:rsid w:val="00B47FCC"/>
    <w:rsid w:val="00B5056C"/>
    <w:rsid w:val="00B521F6"/>
    <w:rsid w:val="00B53364"/>
    <w:rsid w:val="00B60AD8"/>
    <w:rsid w:val="00B61DB0"/>
    <w:rsid w:val="00B61EF6"/>
    <w:rsid w:val="00B64605"/>
    <w:rsid w:val="00B64D4C"/>
    <w:rsid w:val="00B711B4"/>
    <w:rsid w:val="00B75A21"/>
    <w:rsid w:val="00B7733B"/>
    <w:rsid w:val="00B82B0A"/>
    <w:rsid w:val="00B900E8"/>
    <w:rsid w:val="00B91D0F"/>
    <w:rsid w:val="00B91D98"/>
    <w:rsid w:val="00B9612C"/>
    <w:rsid w:val="00B96B36"/>
    <w:rsid w:val="00B96C75"/>
    <w:rsid w:val="00BA0D1B"/>
    <w:rsid w:val="00BA39E7"/>
    <w:rsid w:val="00BA6043"/>
    <w:rsid w:val="00BA7289"/>
    <w:rsid w:val="00BB17CC"/>
    <w:rsid w:val="00BB4CBA"/>
    <w:rsid w:val="00BB665B"/>
    <w:rsid w:val="00BB7DEE"/>
    <w:rsid w:val="00BC3B16"/>
    <w:rsid w:val="00BC4964"/>
    <w:rsid w:val="00BC5379"/>
    <w:rsid w:val="00BD0DBD"/>
    <w:rsid w:val="00BD217C"/>
    <w:rsid w:val="00BD2554"/>
    <w:rsid w:val="00BD2B5D"/>
    <w:rsid w:val="00BD3F59"/>
    <w:rsid w:val="00BD72B2"/>
    <w:rsid w:val="00BE0841"/>
    <w:rsid w:val="00BE2144"/>
    <w:rsid w:val="00BE39AB"/>
    <w:rsid w:val="00BE45D2"/>
    <w:rsid w:val="00BE54F4"/>
    <w:rsid w:val="00BE60C9"/>
    <w:rsid w:val="00BF008A"/>
    <w:rsid w:val="00BF2654"/>
    <w:rsid w:val="00BF4A07"/>
    <w:rsid w:val="00BF6153"/>
    <w:rsid w:val="00BF6A08"/>
    <w:rsid w:val="00C00401"/>
    <w:rsid w:val="00C01607"/>
    <w:rsid w:val="00C035DC"/>
    <w:rsid w:val="00C10D7B"/>
    <w:rsid w:val="00C12468"/>
    <w:rsid w:val="00C1492E"/>
    <w:rsid w:val="00C164FC"/>
    <w:rsid w:val="00C17073"/>
    <w:rsid w:val="00C20803"/>
    <w:rsid w:val="00C228A7"/>
    <w:rsid w:val="00C2341A"/>
    <w:rsid w:val="00C24881"/>
    <w:rsid w:val="00C316F7"/>
    <w:rsid w:val="00C31BF7"/>
    <w:rsid w:val="00C327EC"/>
    <w:rsid w:val="00C33D9C"/>
    <w:rsid w:val="00C34A5F"/>
    <w:rsid w:val="00C3652F"/>
    <w:rsid w:val="00C37453"/>
    <w:rsid w:val="00C37A00"/>
    <w:rsid w:val="00C37F48"/>
    <w:rsid w:val="00C40507"/>
    <w:rsid w:val="00C40E6E"/>
    <w:rsid w:val="00C4358C"/>
    <w:rsid w:val="00C43B7E"/>
    <w:rsid w:val="00C43F2E"/>
    <w:rsid w:val="00C45D00"/>
    <w:rsid w:val="00C5060F"/>
    <w:rsid w:val="00C51182"/>
    <w:rsid w:val="00C52BF1"/>
    <w:rsid w:val="00C52D76"/>
    <w:rsid w:val="00C53F93"/>
    <w:rsid w:val="00C5405A"/>
    <w:rsid w:val="00C6200B"/>
    <w:rsid w:val="00C6449E"/>
    <w:rsid w:val="00C6692D"/>
    <w:rsid w:val="00C70A48"/>
    <w:rsid w:val="00C71AF3"/>
    <w:rsid w:val="00C72AA4"/>
    <w:rsid w:val="00C72C31"/>
    <w:rsid w:val="00C72F71"/>
    <w:rsid w:val="00C746AF"/>
    <w:rsid w:val="00C75A28"/>
    <w:rsid w:val="00C77369"/>
    <w:rsid w:val="00C81A1E"/>
    <w:rsid w:val="00C8279B"/>
    <w:rsid w:val="00C82F07"/>
    <w:rsid w:val="00C872FA"/>
    <w:rsid w:val="00C932D5"/>
    <w:rsid w:val="00C93FFF"/>
    <w:rsid w:val="00C950E4"/>
    <w:rsid w:val="00C95DC2"/>
    <w:rsid w:val="00C97907"/>
    <w:rsid w:val="00CA0001"/>
    <w:rsid w:val="00CA2DF4"/>
    <w:rsid w:val="00CA4D2B"/>
    <w:rsid w:val="00CA679E"/>
    <w:rsid w:val="00CB0971"/>
    <w:rsid w:val="00CB6B5D"/>
    <w:rsid w:val="00CB75B8"/>
    <w:rsid w:val="00CC0BC8"/>
    <w:rsid w:val="00CC1555"/>
    <w:rsid w:val="00CC1AC9"/>
    <w:rsid w:val="00CC49CF"/>
    <w:rsid w:val="00CC4E6E"/>
    <w:rsid w:val="00CC5200"/>
    <w:rsid w:val="00CD3436"/>
    <w:rsid w:val="00CD481C"/>
    <w:rsid w:val="00CD5A3E"/>
    <w:rsid w:val="00CD7CB4"/>
    <w:rsid w:val="00CE36CE"/>
    <w:rsid w:val="00CE721A"/>
    <w:rsid w:val="00CF07C2"/>
    <w:rsid w:val="00CF09EA"/>
    <w:rsid w:val="00CF0B94"/>
    <w:rsid w:val="00CF601A"/>
    <w:rsid w:val="00CF6706"/>
    <w:rsid w:val="00CF763E"/>
    <w:rsid w:val="00D0331D"/>
    <w:rsid w:val="00D045F9"/>
    <w:rsid w:val="00D11C64"/>
    <w:rsid w:val="00D16C7F"/>
    <w:rsid w:val="00D20C22"/>
    <w:rsid w:val="00D2324A"/>
    <w:rsid w:val="00D2423F"/>
    <w:rsid w:val="00D24664"/>
    <w:rsid w:val="00D250C7"/>
    <w:rsid w:val="00D272A4"/>
    <w:rsid w:val="00D275E1"/>
    <w:rsid w:val="00D30B4E"/>
    <w:rsid w:val="00D33E74"/>
    <w:rsid w:val="00D35FAC"/>
    <w:rsid w:val="00D401DB"/>
    <w:rsid w:val="00D40B2B"/>
    <w:rsid w:val="00D42C12"/>
    <w:rsid w:val="00D46D6C"/>
    <w:rsid w:val="00D47298"/>
    <w:rsid w:val="00D474E2"/>
    <w:rsid w:val="00D51B1B"/>
    <w:rsid w:val="00D525EB"/>
    <w:rsid w:val="00D54B7E"/>
    <w:rsid w:val="00D613ED"/>
    <w:rsid w:val="00D61F4A"/>
    <w:rsid w:val="00D6706A"/>
    <w:rsid w:val="00D67BC1"/>
    <w:rsid w:val="00D742F3"/>
    <w:rsid w:val="00D76BFE"/>
    <w:rsid w:val="00D7710D"/>
    <w:rsid w:val="00D773A8"/>
    <w:rsid w:val="00D8020F"/>
    <w:rsid w:val="00D81965"/>
    <w:rsid w:val="00D82624"/>
    <w:rsid w:val="00D82820"/>
    <w:rsid w:val="00D83D75"/>
    <w:rsid w:val="00D86F63"/>
    <w:rsid w:val="00D93854"/>
    <w:rsid w:val="00D9493F"/>
    <w:rsid w:val="00D95309"/>
    <w:rsid w:val="00DA10E3"/>
    <w:rsid w:val="00DA3E8C"/>
    <w:rsid w:val="00DA53F4"/>
    <w:rsid w:val="00DA6606"/>
    <w:rsid w:val="00DA6895"/>
    <w:rsid w:val="00DB13BD"/>
    <w:rsid w:val="00DB4344"/>
    <w:rsid w:val="00DB487B"/>
    <w:rsid w:val="00DC040C"/>
    <w:rsid w:val="00DC0B72"/>
    <w:rsid w:val="00DC6068"/>
    <w:rsid w:val="00DC62F6"/>
    <w:rsid w:val="00DC6A2D"/>
    <w:rsid w:val="00DC73BB"/>
    <w:rsid w:val="00DD0934"/>
    <w:rsid w:val="00DD0BBF"/>
    <w:rsid w:val="00DD14F7"/>
    <w:rsid w:val="00DD3504"/>
    <w:rsid w:val="00DD679D"/>
    <w:rsid w:val="00DE0208"/>
    <w:rsid w:val="00DE14A0"/>
    <w:rsid w:val="00DE551F"/>
    <w:rsid w:val="00DE6D10"/>
    <w:rsid w:val="00DF2E9C"/>
    <w:rsid w:val="00DF5284"/>
    <w:rsid w:val="00DF5859"/>
    <w:rsid w:val="00E00C7F"/>
    <w:rsid w:val="00E03AED"/>
    <w:rsid w:val="00E04DD7"/>
    <w:rsid w:val="00E06A16"/>
    <w:rsid w:val="00E06EEB"/>
    <w:rsid w:val="00E07AB6"/>
    <w:rsid w:val="00E1024B"/>
    <w:rsid w:val="00E10E19"/>
    <w:rsid w:val="00E12436"/>
    <w:rsid w:val="00E1263A"/>
    <w:rsid w:val="00E14893"/>
    <w:rsid w:val="00E20A4A"/>
    <w:rsid w:val="00E20F7F"/>
    <w:rsid w:val="00E21E20"/>
    <w:rsid w:val="00E2317D"/>
    <w:rsid w:val="00E26FF0"/>
    <w:rsid w:val="00E3283E"/>
    <w:rsid w:val="00E3284F"/>
    <w:rsid w:val="00E3388A"/>
    <w:rsid w:val="00E34CA1"/>
    <w:rsid w:val="00E37871"/>
    <w:rsid w:val="00E37F04"/>
    <w:rsid w:val="00E40B7D"/>
    <w:rsid w:val="00E415EE"/>
    <w:rsid w:val="00E428FE"/>
    <w:rsid w:val="00E42B74"/>
    <w:rsid w:val="00E42C22"/>
    <w:rsid w:val="00E435CA"/>
    <w:rsid w:val="00E45866"/>
    <w:rsid w:val="00E47ADA"/>
    <w:rsid w:val="00E50585"/>
    <w:rsid w:val="00E537B6"/>
    <w:rsid w:val="00E66151"/>
    <w:rsid w:val="00E72C1D"/>
    <w:rsid w:val="00E73A5C"/>
    <w:rsid w:val="00E75A42"/>
    <w:rsid w:val="00E76952"/>
    <w:rsid w:val="00E76C15"/>
    <w:rsid w:val="00E77E9F"/>
    <w:rsid w:val="00E80BE9"/>
    <w:rsid w:val="00E81A4C"/>
    <w:rsid w:val="00E81EB3"/>
    <w:rsid w:val="00E90531"/>
    <w:rsid w:val="00E90608"/>
    <w:rsid w:val="00E909D0"/>
    <w:rsid w:val="00E921A2"/>
    <w:rsid w:val="00E92752"/>
    <w:rsid w:val="00E93604"/>
    <w:rsid w:val="00E96468"/>
    <w:rsid w:val="00E97AE7"/>
    <w:rsid w:val="00EA0317"/>
    <w:rsid w:val="00EA1014"/>
    <w:rsid w:val="00EA1F15"/>
    <w:rsid w:val="00EA22F6"/>
    <w:rsid w:val="00EA4551"/>
    <w:rsid w:val="00EA4F3A"/>
    <w:rsid w:val="00EA5EE9"/>
    <w:rsid w:val="00EB106F"/>
    <w:rsid w:val="00EC19C5"/>
    <w:rsid w:val="00EC1BF8"/>
    <w:rsid w:val="00EC316C"/>
    <w:rsid w:val="00EC37B9"/>
    <w:rsid w:val="00EC3B34"/>
    <w:rsid w:val="00EC5DE0"/>
    <w:rsid w:val="00EC7065"/>
    <w:rsid w:val="00ED0B54"/>
    <w:rsid w:val="00ED3218"/>
    <w:rsid w:val="00ED577A"/>
    <w:rsid w:val="00ED6C16"/>
    <w:rsid w:val="00EE004C"/>
    <w:rsid w:val="00EE1D68"/>
    <w:rsid w:val="00EE60A2"/>
    <w:rsid w:val="00EF5267"/>
    <w:rsid w:val="00F006D6"/>
    <w:rsid w:val="00F01AB5"/>
    <w:rsid w:val="00F02578"/>
    <w:rsid w:val="00F02D6A"/>
    <w:rsid w:val="00F06373"/>
    <w:rsid w:val="00F07925"/>
    <w:rsid w:val="00F113D9"/>
    <w:rsid w:val="00F12AAE"/>
    <w:rsid w:val="00F13F91"/>
    <w:rsid w:val="00F14629"/>
    <w:rsid w:val="00F17089"/>
    <w:rsid w:val="00F17816"/>
    <w:rsid w:val="00F21AE9"/>
    <w:rsid w:val="00F2379E"/>
    <w:rsid w:val="00F2555E"/>
    <w:rsid w:val="00F3163B"/>
    <w:rsid w:val="00F31C31"/>
    <w:rsid w:val="00F32CCA"/>
    <w:rsid w:val="00F33647"/>
    <w:rsid w:val="00F34E91"/>
    <w:rsid w:val="00F37599"/>
    <w:rsid w:val="00F4022E"/>
    <w:rsid w:val="00F4127B"/>
    <w:rsid w:val="00F419AC"/>
    <w:rsid w:val="00F42EAE"/>
    <w:rsid w:val="00F43C57"/>
    <w:rsid w:val="00F445A6"/>
    <w:rsid w:val="00F44CAB"/>
    <w:rsid w:val="00F454AD"/>
    <w:rsid w:val="00F45534"/>
    <w:rsid w:val="00F463C6"/>
    <w:rsid w:val="00F46C72"/>
    <w:rsid w:val="00F47D7B"/>
    <w:rsid w:val="00F5087F"/>
    <w:rsid w:val="00F50E2A"/>
    <w:rsid w:val="00F5204E"/>
    <w:rsid w:val="00F53171"/>
    <w:rsid w:val="00F53CB5"/>
    <w:rsid w:val="00F542EB"/>
    <w:rsid w:val="00F5546D"/>
    <w:rsid w:val="00F55CAA"/>
    <w:rsid w:val="00F57D5A"/>
    <w:rsid w:val="00F6215F"/>
    <w:rsid w:val="00F643F8"/>
    <w:rsid w:val="00F6444A"/>
    <w:rsid w:val="00F662C3"/>
    <w:rsid w:val="00F67211"/>
    <w:rsid w:val="00F72A42"/>
    <w:rsid w:val="00F72AE4"/>
    <w:rsid w:val="00F74EC2"/>
    <w:rsid w:val="00F76739"/>
    <w:rsid w:val="00F8003B"/>
    <w:rsid w:val="00F80D60"/>
    <w:rsid w:val="00F815C0"/>
    <w:rsid w:val="00F83164"/>
    <w:rsid w:val="00F84883"/>
    <w:rsid w:val="00F85635"/>
    <w:rsid w:val="00F90511"/>
    <w:rsid w:val="00F91AA2"/>
    <w:rsid w:val="00F91BD0"/>
    <w:rsid w:val="00F93F08"/>
    <w:rsid w:val="00F943C1"/>
    <w:rsid w:val="00F95C65"/>
    <w:rsid w:val="00FA13A2"/>
    <w:rsid w:val="00FA3750"/>
    <w:rsid w:val="00FA4489"/>
    <w:rsid w:val="00FA4508"/>
    <w:rsid w:val="00FA52F4"/>
    <w:rsid w:val="00FA69FE"/>
    <w:rsid w:val="00FB2B67"/>
    <w:rsid w:val="00FB5A90"/>
    <w:rsid w:val="00FC2E71"/>
    <w:rsid w:val="00FC5075"/>
    <w:rsid w:val="00FC5C6E"/>
    <w:rsid w:val="00FC7216"/>
    <w:rsid w:val="00FC7ED0"/>
    <w:rsid w:val="00FD1005"/>
    <w:rsid w:val="00FD3481"/>
    <w:rsid w:val="00FD77EE"/>
    <w:rsid w:val="00FE09F8"/>
    <w:rsid w:val="00FE36EA"/>
    <w:rsid w:val="00FE5AED"/>
    <w:rsid w:val="00FF299D"/>
    <w:rsid w:val="00FF638C"/>
    <w:rsid w:val="011533B8"/>
    <w:rsid w:val="0292A6C4"/>
    <w:rsid w:val="029DC66C"/>
    <w:rsid w:val="041D961F"/>
    <w:rsid w:val="042E7725"/>
    <w:rsid w:val="19FDC650"/>
    <w:rsid w:val="22632DE7"/>
    <w:rsid w:val="28E7E31B"/>
    <w:rsid w:val="2EE4291B"/>
    <w:rsid w:val="3EEE3085"/>
    <w:rsid w:val="4323EA48"/>
    <w:rsid w:val="4ACD1488"/>
    <w:rsid w:val="4DD12B92"/>
    <w:rsid w:val="5B5408C7"/>
    <w:rsid w:val="68D1F57C"/>
    <w:rsid w:val="6F388BE0"/>
    <w:rsid w:val="74F34B79"/>
    <w:rsid w:val="75A3F786"/>
    <w:rsid w:val="79D34523"/>
    <w:rsid w:val="7E7916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CB7AD"/>
  <w15:chartTrackingRefBased/>
  <w15:docId w15:val="{DCD5DF3D-EA73-4310-B694-56C96E98D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00401"/>
    <w:pPr>
      <w:jc w:val="both"/>
    </w:pPr>
    <w:rPr>
      <w:rFonts w:ascii="Open Sans" w:hAnsi="Open Sans"/>
    </w:rPr>
  </w:style>
  <w:style w:type="paragraph" w:styleId="Nadpis1">
    <w:name w:val="heading 1"/>
    <w:basedOn w:val="Normln"/>
    <w:next w:val="Normln"/>
    <w:link w:val="Nadpis1Char"/>
    <w:uiPriority w:val="9"/>
    <w:qFormat/>
    <w:rsid w:val="00C00401"/>
    <w:pPr>
      <w:outlineLvl w:val="0"/>
    </w:pPr>
    <w:rPr>
      <w:b/>
      <w:bCs/>
      <w:sz w:val="32"/>
      <w:szCs w:val="32"/>
    </w:rPr>
  </w:style>
  <w:style w:type="paragraph" w:styleId="Nadpis2">
    <w:name w:val="heading 2"/>
    <w:basedOn w:val="Normln"/>
    <w:next w:val="Normln"/>
    <w:link w:val="Nadpis2Char"/>
    <w:uiPriority w:val="9"/>
    <w:semiHidden/>
    <w:unhideWhenUsed/>
    <w:qFormat/>
    <w:rsid w:val="00EC5DE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7F255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B404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B404E"/>
  </w:style>
  <w:style w:type="paragraph" w:styleId="Zpat">
    <w:name w:val="footer"/>
    <w:basedOn w:val="Normln"/>
    <w:link w:val="ZpatChar"/>
    <w:uiPriority w:val="99"/>
    <w:unhideWhenUsed/>
    <w:rsid w:val="009B404E"/>
    <w:pPr>
      <w:tabs>
        <w:tab w:val="center" w:pos="4536"/>
        <w:tab w:val="right" w:pos="9072"/>
      </w:tabs>
      <w:spacing w:after="0" w:line="240" w:lineRule="auto"/>
    </w:pPr>
  </w:style>
  <w:style w:type="character" w:customStyle="1" w:styleId="ZpatChar">
    <w:name w:val="Zápatí Char"/>
    <w:basedOn w:val="Standardnpsmoodstavce"/>
    <w:link w:val="Zpat"/>
    <w:uiPriority w:val="99"/>
    <w:rsid w:val="009B404E"/>
  </w:style>
  <w:style w:type="character" w:customStyle="1" w:styleId="Nadpis1Char">
    <w:name w:val="Nadpis 1 Char"/>
    <w:basedOn w:val="Standardnpsmoodstavce"/>
    <w:link w:val="Nadpis1"/>
    <w:uiPriority w:val="9"/>
    <w:rsid w:val="00C00401"/>
    <w:rPr>
      <w:rFonts w:ascii="Open Sans" w:hAnsi="Open Sans"/>
      <w:b/>
      <w:bCs/>
      <w:sz w:val="32"/>
      <w:szCs w:val="32"/>
    </w:rPr>
  </w:style>
  <w:style w:type="character" w:styleId="Hypertextovodkaz">
    <w:name w:val="Hyperlink"/>
    <w:basedOn w:val="Standardnpsmoodstavce"/>
    <w:uiPriority w:val="99"/>
    <w:unhideWhenUsed/>
    <w:rsid w:val="00AC7B69"/>
    <w:rPr>
      <w:color w:val="0563C1" w:themeColor="hyperlink"/>
      <w:u w:val="single"/>
    </w:rPr>
  </w:style>
  <w:style w:type="character" w:styleId="Nevyeenzmnka">
    <w:name w:val="Unresolved Mention"/>
    <w:basedOn w:val="Standardnpsmoodstavce"/>
    <w:uiPriority w:val="99"/>
    <w:semiHidden/>
    <w:unhideWhenUsed/>
    <w:rsid w:val="00AC7B69"/>
    <w:rPr>
      <w:color w:val="605E5C"/>
      <w:shd w:val="clear" w:color="auto" w:fill="E1DFDD"/>
    </w:rPr>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lnweb">
    <w:name w:val="Normal (Web)"/>
    <w:basedOn w:val="Normln"/>
    <w:uiPriority w:val="99"/>
    <w:semiHidden/>
    <w:unhideWhenUsed/>
    <w:rsid w:val="00C00401"/>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Perex">
    <w:name w:val="Perex"/>
    <w:basedOn w:val="Normln"/>
    <w:qFormat/>
    <w:rsid w:val="00C00401"/>
    <w:rPr>
      <w:b/>
      <w:bCs/>
    </w:rPr>
  </w:style>
  <w:style w:type="paragraph" w:customStyle="1" w:styleId="Boilerplate">
    <w:name w:val="Boiler plate"/>
    <w:basedOn w:val="Normln"/>
    <w:qFormat/>
    <w:rsid w:val="00C00401"/>
    <w:rPr>
      <w:i/>
      <w:iCs/>
      <w:sz w:val="20"/>
      <w:szCs w:val="20"/>
    </w:rPr>
  </w:style>
  <w:style w:type="paragraph" w:customStyle="1" w:styleId="Zahlavi">
    <w:name w:val="Zahlavi"/>
    <w:basedOn w:val="Zhlav"/>
    <w:qFormat/>
    <w:rsid w:val="00C00401"/>
    <w:rPr>
      <w:noProof/>
      <w:sz w:val="30"/>
      <w:szCs w:val="30"/>
    </w:rPr>
  </w:style>
  <w:style w:type="paragraph" w:customStyle="1" w:styleId="Citace">
    <w:name w:val="Citace"/>
    <w:basedOn w:val="Normln"/>
    <w:qFormat/>
    <w:rsid w:val="001E6AB9"/>
    <w:rPr>
      <w:i/>
      <w:iCs/>
    </w:rPr>
  </w:style>
  <w:style w:type="paragraph" w:styleId="Revize">
    <w:name w:val="Revision"/>
    <w:hidden/>
    <w:uiPriority w:val="99"/>
    <w:semiHidden/>
    <w:rsid w:val="00136991"/>
    <w:pPr>
      <w:spacing w:after="0" w:line="240" w:lineRule="auto"/>
    </w:pPr>
    <w:rPr>
      <w:rFonts w:ascii="Open Sans" w:hAnsi="Open Sans"/>
    </w:rPr>
  </w:style>
  <w:style w:type="character" w:styleId="Odkaznakoment">
    <w:name w:val="annotation reference"/>
    <w:basedOn w:val="Standardnpsmoodstavce"/>
    <w:uiPriority w:val="99"/>
    <w:semiHidden/>
    <w:unhideWhenUsed/>
    <w:rsid w:val="00FB2B67"/>
    <w:rPr>
      <w:sz w:val="16"/>
      <w:szCs w:val="16"/>
    </w:rPr>
  </w:style>
  <w:style w:type="paragraph" w:styleId="Textkomente">
    <w:name w:val="annotation text"/>
    <w:basedOn w:val="Normln"/>
    <w:link w:val="TextkomenteChar"/>
    <w:uiPriority w:val="99"/>
    <w:semiHidden/>
    <w:unhideWhenUsed/>
    <w:rsid w:val="00FB2B67"/>
    <w:pPr>
      <w:spacing w:line="240" w:lineRule="auto"/>
    </w:pPr>
    <w:rPr>
      <w:sz w:val="20"/>
      <w:szCs w:val="20"/>
    </w:rPr>
  </w:style>
  <w:style w:type="character" w:customStyle="1" w:styleId="TextkomenteChar">
    <w:name w:val="Text komentáře Char"/>
    <w:basedOn w:val="Standardnpsmoodstavce"/>
    <w:link w:val="Textkomente"/>
    <w:uiPriority w:val="99"/>
    <w:semiHidden/>
    <w:rsid w:val="00FB2B67"/>
    <w:rPr>
      <w:rFonts w:ascii="Open Sans" w:hAnsi="Open Sans"/>
      <w:sz w:val="20"/>
      <w:szCs w:val="20"/>
    </w:rPr>
  </w:style>
  <w:style w:type="paragraph" w:styleId="Pedmtkomente">
    <w:name w:val="annotation subject"/>
    <w:basedOn w:val="Textkomente"/>
    <w:next w:val="Textkomente"/>
    <w:link w:val="PedmtkomenteChar"/>
    <w:uiPriority w:val="99"/>
    <w:semiHidden/>
    <w:unhideWhenUsed/>
    <w:rsid w:val="00FB2B67"/>
    <w:rPr>
      <w:b/>
      <w:bCs/>
    </w:rPr>
  </w:style>
  <w:style w:type="character" w:customStyle="1" w:styleId="PedmtkomenteChar">
    <w:name w:val="Předmět komentáře Char"/>
    <w:basedOn w:val="TextkomenteChar"/>
    <w:link w:val="Pedmtkomente"/>
    <w:uiPriority w:val="99"/>
    <w:semiHidden/>
    <w:rsid w:val="00FB2B67"/>
    <w:rPr>
      <w:rFonts w:ascii="Open Sans" w:hAnsi="Open Sans"/>
      <w:b/>
      <w:bCs/>
      <w:sz w:val="20"/>
      <w:szCs w:val="20"/>
    </w:rPr>
  </w:style>
  <w:style w:type="character" w:styleId="Zdraznn">
    <w:name w:val="Emphasis"/>
    <w:basedOn w:val="Standardnpsmoodstavce"/>
    <w:uiPriority w:val="20"/>
    <w:qFormat/>
    <w:rsid w:val="00010B20"/>
    <w:rPr>
      <w:i/>
      <w:iCs/>
    </w:rPr>
  </w:style>
  <w:style w:type="paragraph" w:styleId="Odstavecseseznamem">
    <w:name w:val="List Paragraph"/>
    <w:basedOn w:val="Normln"/>
    <w:uiPriority w:val="34"/>
    <w:qFormat/>
    <w:rsid w:val="00C6449E"/>
    <w:pPr>
      <w:ind w:left="720"/>
      <w:contextualSpacing/>
    </w:pPr>
  </w:style>
  <w:style w:type="character" w:customStyle="1" w:styleId="Nadpis2Char">
    <w:name w:val="Nadpis 2 Char"/>
    <w:basedOn w:val="Standardnpsmoodstavce"/>
    <w:link w:val="Nadpis2"/>
    <w:uiPriority w:val="9"/>
    <w:semiHidden/>
    <w:rsid w:val="00EC5DE0"/>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semiHidden/>
    <w:rsid w:val="007F255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81649">
      <w:bodyDiv w:val="1"/>
      <w:marLeft w:val="0"/>
      <w:marRight w:val="0"/>
      <w:marTop w:val="0"/>
      <w:marBottom w:val="0"/>
      <w:divBdr>
        <w:top w:val="none" w:sz="0" w:space="0" w:color="auto"/>
        <w:left w:val="none" w:sz="0" w:space="0" w:color="auto"/>
        <w:bottom w:val="none" w:sz="0" w:space="0" w:color="auto"/>
        <w:right w:val="none" w:sz="0" w:space="0" w:color="auto"/>
      </w:divBdr>
    </w:div>
    <w:div w:id="23528881">
      <w:bodyDiv w:val="1"/>
      <w:marLeft w:val="0"/>
      <w:marRight w:val="0"/>
      <w:marTop w:val="0"/>
      <w:marBottom w:val="0"/>
      <w:divBdr>
        <w:top w:val="none" w:sz="0" w:space="0" w:color="auto"/>
        <w:left w:val="none" w:sz="0" w:space="0" w:color="auto"/>
        <w:bottom w:val="none" w:sz="0" w:space="0" w:color="auto"/>
        <w:right w:val="none" w:sz="0" w:space="0" w:color="auto"/>
      </w:divBdr>
    </w:div>
    <w:div w:id="72941710">
      <w:bodyDiv w:val="1"/>
      <w:marLeft w:val="0"/>
      <w:marRight w:val="0"/>
      <w:marTop w:val="0"/>
      <w:marBottom w:val="0"/>
      <w:divBdr>
        <w:top w:val="none" w:sz="0" w:space="0" w:color="auto"/>
        <w:left w:val="none" w:sz="0" w:space="0" w:color="auto"/>
        <w:bottom w:val="none" w:sz="0" w:space="0" w:color="auto"/>
        <w:right w:val="none" w:sz="0" w:space="0" w:color="auto"/>
      </w:divBdr>
    </w:div>
    <w:div w:id="87235945">
      <w:bodyDiv w:val="1"/>
      <w:marLeft w:val="0"/>
      <w:marRight w:val="0"/>
      <w:marTop w:val="0"/>
      <w:marBottom w:val="0"/>
      <w:divBdr>
        <w:top w:val="none" w:sz="0" w:space="0" w:color="auto"/>
        <w:left w:val="none" w:sz="0" w:space="0" w:color="auto"/>
        <w:bottom w:val="none" w:sz="0" w:space="0" w:color="auto"/>
        <w:right w:val="none" w:sz="0" w:space="0" w:color="auto"/>
      </w:divBdr>
    </w:div>
    <w:div w:id="108864487">
      <w:bodyDiv w:val="1"/>
      <w:marLeft w:val="0"/>
      <w:marRight w:val="0"/>
      <w:marTop w:val="0"/>
      <w:marBottom w:val="0"/>
      <w:divBdr>
        <w:top w:val="none" w:sz="0" w:space="0" w:color="auto"/>
        <w:left w:val="none" w:sz="0" w:space="0" w:color="auto"/>
        <w:bottom w:val="none" w:sz="0" w:space="0" w:color="auto"/>
        <w:right w:val="none" w:sz="0" w:space="0" w:color="auto"/>
      </w:divBdr>
    </w:div>
    <w:div w:id="119302646">
      <w:bodyDiv w:val="1"/>
      <w:marLeft w:val="0"/>
      <w:marRight w:val="0"/>
      <w:marTop w:val="0"/>
      <w:marBottom w:val="0"/>
      <w:divBdr>
        <w:top w:val="none" w:sz="0" w:space="0" w:color="auto"/>
        <w:left w:val="none" w:sz="0" w:space="0" w:color="auto"/>
        <w:bottom w:val="none" w:sz="0" w:space="0" w:color="auto"/>
        <w:right w:val="none" w:sz="0" w:space="0" w:color="auto"/>
      </w:divBdr>
    </w:div>
    <w:div w:id="131990967">
      <w:bodyDiv w:val="1"/>
      <w:marLeft w:val="0"/>
      <w:marRight w:val="0"/>
      <w:marTop w:val="0"/>
      <w:marBottom w:val="0"/>
      <w:divBdr>
        <w:top w:val="none" w:sz="0" w:space="0" w:color="auto"/>
        <w:left w:val="none" w:sz="0" w:space="0" w:color="auto"/>
        <w:bottom w:val="none" w:sz="0" w:space="0" w:color="auto"/>
        <w:right w:val="none" w:sz="0" w:space="0" w:color="auto"/>
      </w:divBdr>
    </w:div>
    <w:div w:id="135728958">
      <w:bodyDiv w:val="1"/>
      <w:marLeft w:val="0"/>
      <w:marRight w:val="0"/>
      <w:marTop w:val="0"/>
      <w:marBottom w:val="0"/>
      <w:divBdr>
        <w:top w:val="none" w:sz="0" w:space="0" w:color="auto"/>
        <w:left w:val="none" w:sz="0" w:space="0" w:color="auto"/>
        <w:bottom w:val="none" w:sz="0" w:space="0" w:color="auto"/>
        <w:right w:val="none" w:sz="0" w:space="0" w:color="auto"/>
      </w:divBdr>
    </w:div>
    <w:div w:id="153837110">
      <w:bodyDiv w:val="1"/>
      <w:marLeft w:val="0"/>
      <w:marRight w:val="0"/>
      <w:marTop w:val="0"/>
      <w:marBottom w:val="0"/>
      <w:divBdr>
        <w:top w:val="none" w:sz="0" w:space="0" w:color="auto"/>
        <w:left w:val="none" w:sz="0" w:space="0" w:color="auto"/>
        <w:bottom w:val="none" w:sz="0" w:space="0" w:color="auto"/>
        <w:right w:val="none" w:sz="0" w:space="0" w:color="auto"/>
      </w:divBdr>
    </w:div>
    <w:div w:id="165049732">
      <w:bodyDiv w:val="1"/>
      <w:marLeft w:val="0"/>
      <w:marRight w:val="0"/>
      <w:marTop w:val="0"/>
      <w:marBottom w:val="0"/>
      <w:divBdr>
        <w:top w:val="none" w:sz="0" w:space="0" w:color="auto"/>
        <w:left w:val="none" w:sz="0" w:space="0" w:color="auto"/>
        <w:bottom w:val="none" w:sz="0" w:space="0" w:color="auto"/>
        <w:right w:val="none" w:sz="0" w:space="0" w:color="auto"/>
      </w:divBdr>
    </w:div>
    <w:div w:id="166941262">
      <w:bodyDiv w:val="1"/>
      <w:marLeft w:val="0"/>
      <w:marRight w:val="0"/>
      <w:marTop w:val="0"/>
      <w:marBottom w:val="0"/>
      <w:divBdr>
        <w:top w:val="none" w:sz="0" w:space="0" w:color="auto"/>
        <w:left w:val="none" w:sz="0" w:space="0" w:color="auto"/>
        <w:bottom w:val="none" w:sz="0" w:space="0" w:color="auto"/>
        <w:right w:val="none" w:sz="0" w:space="0" w:color="auto"/>
      </w:divBdr>
    </w:div>
    <w:div w:id="248462647">
      <w:bodyDiv w:val="1"/>
      <w:marLeft w:val="0"/>
      <w:marRight w:val="0"/>
      <w:marTop w:val="0"/>
      <w:marBottom w:val="0"/>
      <w:divBdr>
        <w:top w:val="none" w:sz="0" w:space="0" w:color="auto"/>
        <w:left w:val="none" w:sz="0" w:space="0" w:color="auto"/>
        <w:bottom w:val="none" w:sz="0" w:space="0" w:color="auto"/>
        <w:right w:val="none" w:sz="0" w:space="0" w:color="auto"/>
      </w:divBdr>
    </w:div>
    <w:div w:id="257521828">
      <w:bodyDiv w:val="1"/>
      <w:marLeft w:val="0"/>
      <w:marRight w:val="0"/>
      <w:marTop w:val="0"/>
      <w:marBottom w:val="0"/>
      <w:divBdr>
        <w:top w:val="none" w:sz="0" w:space="0" w:color="auto"/>
        <w:left w:val="none" w:sz="0" w:space="0" w:color="auto"/>
        <w:bottom w:val="none" w:sz="0" w:space="0" w:color="auto"/>
        <w:right w:val="none" w:sz="0" w:space="0" w:color="auto"/>
      </w:divBdr>
    </w:div>
    <w:div w:id="263999755">
      <w:bodyDiv w:val="1"/>
      <w:marLeft w:val="0"/>
      <w:marRight w:val="0"/>
      <w:marTop w:val="0"/>
      <w:marBottom w:val="0"/>
      <w:divBdr>
        <w:top w:val="none" w:sz="0" w:space="0" w:color="auto"/>
        <w:left w:val="none" w:sz="0" w:space="0" w:color="auto"/>
        <w:bottom w:val="none" w:sz="0" w:space="0" w:color="auto"/>
        <w:right w:val="none" w:sz="0" w:space="0" w:color="auto"/>
      </w:divBdr>
    </w:div>
    <w:div w:id="266816227">
      <w:bodyDiv w:val="1"/>
      <w:marLeft w:val="0"/>
      <w:marRight w:val="0"/>
      <w:marTop w:val="0"/>
      <w:marBottom w:val="0"/>
      <w:divBdr>
        <w:top w:val="none" w:sz="0" w:space="0" w:color="auto"/>
        <w:left w:val="none" w:sz="0" w:space="0" w:color="auto"/>
        <w:bottom w:val="none" w:sz="0" w:space="0" w:color="auto"/>
        <w:right w:val="none" w:sz="0" w:space="0" w:color="auto"/>
      </w:divBdr>
    </w:div>
    <w:div w:id="305479535">
      <w:bodyDiv w:val="1"/>
      <w:marLeft w:val="0"/>
      <w:marRight w:val="0"/>
      <w:marTop w:val="0"/>
      <w:marBottom w:val="0"/>
      <w:divBdr>
        <w:top w:val="none" w:sz="0" w:space="0" w:color="auto"/>
        <w:left w:val="none" w:sz="0" w:space="0" w:color="auto"/>
        <w:bottom w:val="none" w:sz="0" w:space="0" w:color="auto"/>
        <w:right w:val="none" w:sz="0" w:space="0" w:color="auto"/>
      </w:divBdr>
    </w:div>
    <w:div w:id="374736335">
      <w:bodyDiv w:val="1"/>
      <w:marLeft w:val="0"/>
      <w:marRight w:val="0"/>
      <w:marTop w:val="0"/>
      <w:marBottom w:val="0"/>
      <w:divBdr>
        <w:top w:val="none" w:sz="0" w:space="0" w:color="auto"/>
        <w:left w:val="none" w:sz="0" w:space="0" w:color="auto"/>
        <w:bottom w:val="none" w:sz="0" w:space="0" w:color="auto"/>
        <w:right w:val="none" w:sz="0" w:space="0" w:color="auto"/>
      </w:divBdr>
    </w:div>
    <w:div w:id="390349733">
      <w:bodyDiv w:val="1"/>
      <w:marLeft w:val="0"/>
      <w:marRight w:val="0"/>
      <w:marTop w:val="0"/>
      <w:marBottom w:val="0"/>
      <w:divBdr>
        <w:top w:val="none" w:sz="0" w:space="0" w:color="auto"/>
        <w:left w:val="none" w:sz="0" w:space="0" w:color="auto"/>
        <w:bottom w:val="none" w:sz="0" w:space="0" w:color="auto"/>
        <w:right w:val="none" w:sz="0" w:space="0" w:color="auto"/>
      </w:divBdr>
    </w:div>
    <w:div w:id="400298302">
      <w:bodyDiv w:val="1"/>
      <w:marLeft w:val="0"/>
      <w:marRight w:val="0"/>
      <w:marTop w:val="0"/>
      <w:marBottom w:val="0"/>
      <w:divBdr>
        <w:top w:val="none" w:sz="0" w:space="0" w:color="auto"/>
        <w:left w:val="none" w:sz="0" w:space="0" w:color="auto"/>
        <w:bottom w:val="none" w:sz="0" w:space="0" w:color="auto"/>
        <w:right w:val="none" w:sz="0" w:space="0" w:color="auto"/>
      </w:divBdr>
    </w:div>
    <w:div w:id="402341633">
      <w:bodyDiv w:val="1"/>
      <w:marLeft w:val="0"/>
      <w:marRight w:val="0"/>
      <w:marTop w:val="0"/>
      <w:marBottom w:val="0"/>
      <w:divBdr>
        <w:top w:val="none" w:sz="0" w:space="0" w:color="auto"/>
        <w:left w:val="none" w:sz="0" w:space="0" w:color="auto"/>
        <w:bottom w:val="none" w:sz="0" w:space="0" w:color="auto"/>
        <w:right w:val="none" w:sz="0" w:space="0" w:color="auto"/>
      </w:divBdr>
    </w:div>
    <w:div w:id="437259602">
      <w:bodyDiv w:val="1"/>
      <w:marLeft w:val="0"/>
      <w:marRight w:val="0"/>
      <w:marTop w:val="0"/>
      <w:marBottom w:val="0"/>
      <w:divBdr>
        <w:top w:val="none" w:sz="0" w:space="0" w:color="auto"/>
        <w:left w:val="none" w:sz="0" w:space="0" w:color="auto"/>
        <w:bottom w:val="none" w:sz="0" w:space="0" w:color="auto"/>
        <w:right w:val="none" w:sz="0" w:space="0" w:color="auto"/>
      </w:divBdr>
    </w:div>
    <w:div w:id="455680593">
      <w:bodyDiv w:val="1"/>
      <w:marLeft w:val="0"/>
      <w:marRight w:val="0"/>
      <w:marTop w:val="0"/>
      <w:marBottom w:val="0"/>
      <w:divBdr>
        <w:top w:val="none" w:sz="0" w:space="0" w:color="auto"/>
        <w:left w:val="none" w:sz="0" w:space="0" w:color="auto"/>
        <w:bottom w:val="none" w:sz="0" w:space="0" w:color="auto"/>
        <w:right w:val="none" w:sz="0" w:space="0" w:color="auto"/>
      </w:divBdr>
      <w:divsChild>
        <w:div w:id="210852624">
          <w:marLeft w:val="0"/>
          <w:marRight w:val="0"/>
          <w:marTop w:val="0"/>
          <w:marBottom w:val="0"/>
          <w:divBdr>
            <w:top w:val="none" w:sz="0" w:space="0" w:color="auto"/>
            <w:left w:val="none" w:sz="0" w:space="0" w:color="auto"/>
            <w:bottom w:val="none" w:sz="0" w:space="0" w:color="auto"/>
            <w:right w:val="none" w:sz="0" w:space="0" w:color="auto"/>
          </w:divBdr>
        </w:div>
        <w:div w:id="96752556">
          <w:marLeft w:val="0"/>
          <w:marRight w:val="0"/>
          <w:marTop w:val="0"/>
          <w:marBottom w:val="0"/>
          <w:divBdr>
            <w:top w:val="none" w:sz="0" w:space="0" w:color="auto"/>
            <w:left w:val="none" w:sz="0" w:space="0" w:color="auto"/>
            <w:bottom w:val="none" w:sz="0" w:space="0" w:color="auto"/>
            <w:right w:val="none" w:sz="0" w:space="0" w:color="auto"/>
          </w:divBdr>
          <w:divsChild>
            <w:div w:id="113453512">
              <w:marLeft w:val="0"/>
              <w:marRight w:val="0"/>
              <w:marTop w:val="0"/>
              <w:marBottom w:val="0"/>
              <w:divBdr>
                <w:top w:val="none" w:sz="0" w:space="0" w:color="auto"/>
                <w:left w:val="none" w:sz="0" w:space="0" w:color="auto"/>
                <w:bottom w:val="none" w:sz="0" w:space="0" w:color="auto"/>
                <w:right w:val="none" w:sz="0" w:space="0" w:color="auto"/>
              </w:divBdr>
            </w:div>
            <w:div w:id="1711219438">
              <w:marLeft w:val="0"/>
              <w:marRight w:val="0"/>
              <w:marTop w:val="0"/>
              <w:marBottom w:val="0"/>
              <w:divBdr>
                <w:top w:val="none" w:sz="0" w:space="0" w:color="auto"/>
                <w:left w:val="none" w:sz="0" w:space="0" w:color="auto"/>
                <w:bottom w:val="none" w:sz="0" w:space="0" w:color="auto"/>
                <w:right w:val="none" w:sz="0" w:space="0" w:color="auto"/>
              </w:divBdr>
            </w:div>
            <w:div w:id="242186839">
              <w:marLeft w:val="0"/>
              <w:marRight w:val="0"/>
              <w:marTop w:val="0"/>
              <w:marBottom w:val="0"/>
              <w:divBdr>
                <w:top w:val="none" w:sz="0" w:space="0" w:color="auto"/>
                <w:left w:val="none" w:sz="0" w:space="0" w:color="auto"/>
                <w:bottom w:val="none" w:sz="0" w:space="0" w:color="auto"/>
                <w:right w:val="none" w:sz="0" w:space="0" w:color="auto"/>
              </w:divBdr>
            </w:div>
            <w:div w:id="188375922">
              <w:marLeft w:val="0"/>
              <w:marRight w:val="0"/>
              <w:marTop w:val="0"/>
              <w:marBottom w:val="0"/>
              <w:divBdr>
                <w:top w:val="none" w:sz="0" w:space="0" w:color="auto"/>
                <w:left w:val="none" w:sz="0" w:space="0" w:color="auto"/>
                <w:bottom w:val="none" w:sz="0" w:space="0" w:color="auto"/>
                <w:right w:val="none" w:sz="0" w:space="0" w:color="auto"/>
              </w:divBdr>
            </w:div>
            <w:div w:id="534776210">
              <w:marLeft w:val="0"/>
              <w:marRight w:val="0"/>
              <w:marTop w:val="0"/>
              <w:marBottom w:val="0"/>
              <w:divBdr>
                <w:top w:val="none" w:sz="0" w:space="0" w:color="auto"/>
                <w:left w:val="none" w:sz="0" w:space="0" w:color="auto"/>
                <w:bottom w:val="none" w:sz="0" w:space="0" w:color="auto"/>
                <w:right w:val="none" w:sz="0" w:space="0" w:color="auto"/>
              </w:divBdr>
            </w:div>
            <w:div w:id="558177651">
              <w:marLeft w:val="0"/>
              <w:marRight w:val="0"/>
              <w:marTop w:val="0"/>
              <w:marBottom w:val="0"/>
              <w:divBdr>
                <w:top w:val="none" w:sz="0" w:space="0" w:color="auto"/>
                <w:left w:val="none" w:sz="0" w:space="0" w:color="auto"/>
                <w:bottom w:val="none" w:sz="0" w:space="0" w:color="auto"/>
                <w:right w:val="none" w:sz="0" w:space="0" w:color="auto"/>
              </w:divBdr>
            </w:div>
            <w:div w:id="773548947">
              <w:marLeft w:val="0"/>
              <w:marRight w:val="0"/>
              <w:marTop w:val="0"/>
              <w:marBottom w:val="0"/>
              <w:divBdr>
                <w:top w:val="none" w:sz="0" w:space="0" w:color="auto"/>
                <w:left w:val="none" w:sz="0" w:space="0" w:color="auto"/>
                <w:bottom w:val="none" w:sz="0" w:space="0" w:color="auto"/>
                <w:right w:val="none" w:sz="0" w:space="0" w:color="auto"/>
              </w:divBdr>
              <w:divsChild>
                <w:div w:id="1973291266">
                  <w:marLeft w:val="0"/>
                  <w:marRight w:val="0"/>
                  <w:marTop w:val="0"/>
                  <w:marBottom w:val="0"/>
                  <w:divBdr>
                    <w:top w:val="none" w:sz="0" w:space="0" w:color="auto"/>
                    <w:left w:val="none" w:sz="0" w:space="0" w:color="auto"/>
                    <w:bottom w:val="none" w:sz="0" w:space="0" w:color="auto"/>
                    <w:right w:val="none" w:sz="0" w:space="0" w:color="auto"/>
                  </w:divBdr>
                  <w:divsChild>
                    <w:div w:id="119665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191118">
      <w:bodyDiv w:val="1"/>
      <w:marLeft w:val="0"/>
      <w:marRight w:val="0"/>
      <w:marTop w:val="0"/>
      <w:marBottom w:val="0"/>
      <w:divBdr>
        <w:top w:val="none" w:sz="0" w:space="0" w:color="auto"/>
        <w:left w:val="none" w:sz="0" w:space="0" w:color="auto"/>
        <w:bottom w:val="none" w:sz="0" w:space="0" w:color="auto"/>
        <w:right w:val="none" w:sz="0" w:space="0" w:color="auto"/>
      </w:divBdr>
    </w:div>
    <w:div w:id="482550107">
      <w:bodyDiv w:val="1"/>
      <w:marLeft w:val="0"/>
      <w:marRight w:val="0"/>
      <w:marTop w:val="0"/>
      <w:marBottom w:val="0"/>
      <w:divBdr>
        <w:top w:val="none" w:sz="0" w:space="0" w:color="auto"/>
        <w:left w:val="none" w:sz="0" w:space="0" w:color="auto"/>
        <w:bottom w:val="none" w:sz="0" w:space="0" w:color="auto"/>
        <w:right w:val="none" w:sz="0" w:space="0" w:color="auto"/>
      </w:divBdr>
    </w:div>
    <w:div w:id="569577670">
      <w:bodyDiv w:val="1"/>
      <w:marLeft w:val="0"/>
      <w:marRight w:val="0"/>
      <w:marTop w:val="0"/>
      <w:marBottom w:val="0"/>
      <w:divBdr>
        <w:top w:val="none" w:sz="0" w:space="0" w:color="auto"/>
        <w:left w:val="none" w:sz="0" w:space="0" w:color="auto"/>
        <w:bottom w:val="none" w:sz="0" w:space="0" w:color="auto"/>
        <w:right w:val="none" w:sz="0" w:space="0" w:color="auto"/>
      </w:divBdr>
    </w:div>
    <w:div w:id="577981478">
      <w:bodyDiv w:val="1"/>
      <w:marLeft w:val="0"/>
      <w:marRight w:val="0"/>
      <w:marTop w:val="0"/>
      <w:marBottom w:val="0"/>
      <w:divBdr>
        <w:top w:val="none" w:sz="0" w:space="0" w:color="auto"/>
        <w:left w:val="none" w:sz="0" w:space="0" w:color="auto"/>
        <w:bottom w:val="none" w:sz="0" w:space="0" w:color="auto"/>
        <w:right w:val="none" w:sz="0" w:space="0" w:color="auto"/>
      </w:divBdr>
    </w:div>
    <w:div w:id="616568361">
      <w:bodyDiv w:val="1"/>
      <w:marLeft w:val="0"/>
      <w:marRight w:val="0"/>
      <w:marTop w:val="0"/>
      <w:marBottom w:val="0"/>
      <w:divBdr>
        <w:top w:val="none" w:sz="0" w:space="0" w:color="auto"/>
        <w:left w:val="none" w:sz="0" w:space="0" w:color="auto"/>
        <w:bottom w:val="none" w:sz="0" w:space="0" w:color="auto"/>
        <w:right w:val="none" w:sz="0" w:space="0" w:color="auto"/>
      </w:divBdr>
    </w:div>
    <w:div w:id="620382163">
      <w:bodyDiv w:val="1"/>
      <w:marLeft w:val="0"/>
      <w:marRight w:val="0"/>
      <w:marTop w:val="0"/>
      <w:marBottom w:val="0"/>
      <w:divBdr>
        <w:top w:val="none" w:sz="0" w:space="0" w:color="auto"/>
        <w:left w:val="none" w:sz="0" w:space="0" w:color="auto"/>
        <w:bottom w:val="none" w:sz="0" w:space="0" w:color="auto"/>
        <w:right w:val="none" w:sz="0" w:space="0" w:color="auto"/>
      </w:divBdr>
    </w:div>
    <w:div w:id="633099179">
      <w:bodyDiv w:val="1"/>
      <w:marLeft w:val="0"/>
      <w:marRight w:val="0"/>
      <w:marTop w:val="0"/>
      <w:marBottom w:val="0"/>
      <w:divBdr>
        <w:top w:val="none" w:sz="0" w:space="0" w:color="auto"/>
        <w:left w:val="none" w:sz="0" w:space="0" w:color="auto"/>
        <w:bottom w:val="none" w:sz="0" w:space="0" w:color="auto"/>
        <w:right w:val="none" w:sz="0" w:space="0" w:color="auto"/>
      </w:divBdr>
      <w:divsChild>
        <w:div w:id="83234551">
          <w:marLeft w:val="0"/>
          <w:marRight w:val="0"/>
          <w:marTop w:val="0"/>
          <w:marBottom w:val="0"/>
          <w:divBdr>
            <w:top w:val="none" w:sz="0" w:space="0" w:color="auto"/>
            <w:left w:val="none" w:sz="0" w:space="0" w:color="auto"/>
            <w:bottom w:val="none" w:sz="0" w:space="0" w:color="auto"/>
            <w:right w:val="none" w:sz="0" w:space="0" w:color="auto"/>
          </w:divBdr>
        </w:div>
      </w:divsChild>
    </w:div>
    <w:div w:id="641083656">
      <w:bodyDiv w:val="1"/>
      <w:marLeft w:val="0"/>
      <w:marRight w:val="0"/>
      <w:marTop w:val="0"/>
      <w:marBottom w:val="0"/>
      <w:divBdr>
        <w:top w:val="none" w:sz="0" w:space="0" w:color="auto"/>
        <w:left w:val="none" w:sz="0" w:space="0" w:color="auto"/>
        <w:bottom w:val="none" w:sz="0" w:space="0" w:color="auto"/>
        <w:right w:val="none" w:sz="0" w:space="0" w:color="auto"/>
      </w:divBdr>
    </w:div>
    <w:div w:id="643969205">
      <w:bodyDiv w:val="1"/>
      <w:marLeft w:val="0"/>
      <w:marRight w:val="0"/>
      <w:marTop w:val="0"/>
      <w:marBottom w:val="0"/>
      <w:divBdr>
        <w:top w:val="none" w:sz="0" w:space="0" w:color="auto"/>
        <w:left w:val="none" w:sz="0" w:space="0" w:color="auto"/>
        <w:bottom w:val="none" w:sz="0" w:space="0" w:color="auto"/>
        <w:right w:val="none" w:sz="0" w:space="0" w:color="auto"/>
      </w:divBdr>
    </w:div>
    <w:div w:id="657733527">
      <w:bodyDiv w:val="1"/>
      <w:marLeft w:val="0"/>
      <w:marRight w:val="0"/>
      <w:marTop w:val="0"/>
      <w:marBottom w:val="0"/>
      <w:divBdr>
        <w:top w:val="none" w:sz="0" w:space="0" w:color="auto"/>
        <w:left w:val="none" w:sz="0" w:space="0" w:color="auto"/>
        <w:bottom w:val="none" w:sz="0" w:space="0" w:color="auto"/>
        <w:right w:val="none" w:sz="0" w:space="0" w:color="auto"/>
      </w:divBdr>
    </w:div>
    <w:div w:id="712265980">
      <w:bodyDiv w:val="1"/>
      <w:marLeft w:val="0"/>
      <w:marRight w:val="0"/>
      <w:marTop w:val="0"/>
      <w:marBottom w:val="0"/>
      <w:divBdr>
        <w:top w:val="none" w:sz="0" w:space="0" w:color="auto"/>
        <w:left w:val="none" w:sz="0" w:space="0" w:color="auto"/>
        <w:bottom w:val="none" w:sz="0" w:space="0" w:color="auto"/>
        <w:right w:val="none" w:sz="0" w:space="0" w:color="auto"/>
      </w:divBdr>
    </w:div>
    <w:div w:id="757100873">
      <w:bodyDiv w:val="1"/>
      <w:marLeft w:val="0"/>
      <w:marRight w:val="0"/>
      <w:marTop w:val="0"/>
      <w:marBottom w:val="0"/>
      <w:divBdr>
        <w:top w:val="none" w:sz="0" w:space="0" w:color="auto"/>
        <w:left w:val="none" w:sz="0" w:space="0" w:color="auto"/>
        <w:bottom w:val="none" w:sz="0" w:space="0" w:color="auto"/>
        <w:right w:val="none" w:sz="0" w:space="0" w:color="auto"/>
      </w:divBdr>
    </w:div>
    <w:div w:id="774131947">
      <w:bodyDiv w:val="1"/>
      <w:marLeft w:val="0"/>
      <w:marRight w:val="0"/>
      <w:marTop w:val="0"/>
      <w:marBottom w:val="0"/>
      <w:divBdr>
        <w:top w:val="none" w:sz="0" w:space="0" w:color="auto"/>
        <w:left w:val="none" w:sz="0" w:space="0" w:color="auto"/>
        <w:bottom w:val="none" w:sz="0" w:space="0" w:color="auto"/>
        <w:right w:val="none" w:sz="0" w:space="0" w:color="auto"/>
      </w:divBdr>
    </w:div>
    <w:div w:id="786391394">
      <w:bodyDiv w:val="1"/>
      <w:marLeft w:val="0"/>
      <w:marRight w:val="0"/>
      <w:marTop w:val="0"/>
      <w:marBottom w:val="0"/>
      <w:divBdr>
        <w:top w:val="none" w:sz="0" w:space="0" w:color="auto"/>
        <w:left w:val="none" w:sz="0" w:space="0" w:color="auto"/>
        <w:bottom w:val="none" w:sz="0" w:space="0" w:color="auto"/>
        <w:right w:val="none" w:sz="0" w:space="0" w:color="auto"/>
      </w:divBdr>
    </w:div>
    <w:div w:id="791366522">
      <w:bodyDiv w:val="1"/>
      <w:marLeft w:val="0"/>
      <w:marRight w:val="0"/>
      <w:marTop w:val="0"/>
      <w:marBottom w:val="0"/>
      <w:divBdr>
        <w:top w:val="none" w:sz="0" w:space="0" w:color="auto"/>
        <w:left w:val="none" w:sz="0" w:space="0" w:color="auto"/>
        <w:bottom w:val="none" w:sz="0" w:space="0" w:color="auto"/>
        <w:right w:val="none" w:sz="0" w:space="0" w:color="auto"/>
      </w:divBdr>
    </w:div>
    <w:div w:id="797603939">
      <w:bodyDiv w:val="1"/>
      <w:marLeft w:val="0"/>
      <w:marRight w:val="0"/>
      <w:marTop w:val="0"/>
      <w:marBottom w:val="0"/>
      <w:divBdr>
        <w:top w:val="none" w:sz="0" w:space="0" w:color="auto"/>
        <w:left w:val="none" w:sz="0" w:space="0" w:color="auto"/>
        <w:bottom w:val="none" w:sz="0" w:space="0" w:color="auto"/>
        <w:right w:val="none" w:sz="0" w:space="0" w:color="auto"/>
      </w:divBdr>
    </w:div>
    <w:div w:id="806092958">
      <w:bodyDiv w:val="1"/>
      <w:marLeft w:val="0"/>
      <w:marRight w:val="0"/>
      <w:marTop w:val="0"/>
      <w:marBottom w:val="0"/>
      <w:divBdr>
        <w:top w:val="none" w:sz="0" w:space="0" w:color="auto"/>
        <w:left w:val="none" w:sz="0" w:space="0" w:color="auto"/>
        <w:bottom w:val="none" w:sz="0" w:space="0" w:color="auto"/>
        <w:right w:val="none" w:sz="0" w:space="0" w:color="auto"/>
      </w:divBdr>
    </w:div>
    <w:div w:id="879512380">
      <w:bodyDiv w:val="1"/>
      <w:marLeft w:val="0"/>
      <w:marRight w:val="0"/>
      <w:marTop w:val="0"/>
      <w:marBottom w:val="0"/>
      <w:divBdr>
        <w:top w:val="none" w:sz="0" w:space="0" w:color="auto"/>
        <w:left w:val="none" w:sz="0" w:space="0" w:color="auto"/>
        <w:bottom w:val="none" w:sz="0" w:space="0" w:color="auto"/>
        <w:right w:val="none" w:sz="0" w:space="0" w:color="auto"/>
      </w:divBdr>
    </w:div>
    <w:div w:id="884558106">
      <w:bodyDiv w:val="1"/>
      <w:marLeft w:val="0"/>
      <w:marRight w:val="0"/>
      <w:marTop w:val="0"/>
      <w:marBottom w:val="0"/>
      <w:divBdr>
        <w:top w:val="none" w:sz="0" w:space="0" w:color="auto"/>
        <w:left w:val="none" w:sz="0" w:space="0" w:color="auto"/>
        <w:bottom w:val="none" w:sz="0" w:space="0" w:color="auto"/>
        <w:right w:val="none" w:sz="0" w:space="0" w:color="auto"/>
      </w:divBdr>
    </w:div>
    <w:div w:id="913976184">
      <w:bodyDiv w:val="1"/>
      <w:marLeft w:val="0"/>
      <w:marRight w:val="0"/>
      <w:marTop w:val="0"/>
      <w:marBottom w:val="0"/>
      <w:divBdr>
        <w:top w:val="none" w:sz="0" w:space="0" w:color="auto"/>
        <w:left w:val="none" w:sz="0" w:space="0" w:color="auto"/>
        <w:bottom w:val="none" w:sz="0" w:space="0" w:color="auto"/>
        <w:right w:val="none" w:sz="0" w:space="0" w:color="auto"/>
      </w:divBdr>
    </w:div>
    <w:div w:id="962930125">
      <w:bodyDiv w:val="1"/>
      <w:marLeft w:val="0"/>
      <w:marRight w:val="0"/>
      <w:marTop w:val="0"/>
      <w:marBottom w:val="0"/>
      <w:divBdr>
        <w:top w:val="none" w:sz="0" w:space="0" w:color="auto"/>
        <w:left w:val="none" w:sz="0" w:space="0" w:color="auto"/>
        <w:bottom w:val="none" w:sz="0" w:space="0" w:color="auto"/>
        <w:right w:val="none" w:sz="0" w:space="0" w:color="auto"/>
      </w:divBdr>
    </w:div>
    <w:div w:id="965966151">
      <w:bodyDiv w:val="1"/>
      <w:marLeft w:val="0"/>
      <w:marRight w:val="0"/>
      <w:marTop w:val="0"/>
      <w:marBottom w:val="0"/>
      <w:divBdr>
        <w:top w:val="none" w:sz="0" w:space="0" w:color="auto"/>
        <w:left w:val="none" w:sz="0" w:space="0" w:color="auto"/>
        <w:bottom w:val="none" w:sz="0" w:space="0" w:color="auto"/>
        <w:right w:val="none" w:sz="0" w:space="0" w:color="auto"/>
      </w:divBdr>
    </w:div>
    <w:div w:id="975833804">
      <w:bodyDiv w:val="1"/>
      <w:marLeft w:val="0"/>
      <w:marRight w:val="0"/>
      <w:marTop w:val="0"/>
      <w:marBottom w:val="0"/>
      <w:divBdr>
        <w:top w:val="none" w:sz="0" w:space="0" w:color="auto"/>
        <w:left w:val="none" w:sz="0" w:space="0" w:color="auto"/>
        <w:bottom w:val="none" w:sz="0" w:space="0" w:color="auto"/>
        <w:right w:val="none" w:sz="0" w:space="0" w:color="auto"/>
      </w:divBdr>
    </w:div>
    <w:div w:id="998535059">
      <w:bodyDiv w:val="1"/>
      <w:marLeft w:val="0"/>
      <w:marRight w:val="0"/>
      <w:marTop w:val="0"/>
      <w:marBottom w:val="0"/>
      <w:divBdr>
        <w:top w:val="none" w:sz="0" w:space="0" w:color="auto"/>
        <w:left w:val="none" w:sz="0" w:space="0" w:color="auto"/>
        <w:bottom w:val="none" w:sz="0" w:space="0" w:color="auto"/>
        <w:right w:val="none" w:sz="0" w:space="0" w:color="auto"/>
      </w:divBdr>
    </w:div>
    <w:div w:id="1004168786">
      <w:bodyDiv w:val="1"/>
      <w:marLeft w:val="0"/>
      <w:marRight w:val="0"/>
      <w:marTop w:val="0"/>
      <w:marBottom w:val="0"/>
      <w:divBdr>
        <w:top w:val="none" w:sz="0" w:space="0" w:color="auto"/>
        <w:left w:val="none" w:sz="0" w:space="0" w:color="auto"/>
        <w:bottom w:val="none" w:sz="0" w:space="0" w:color="auto"/>
        <w:right w:val="none" w:sz="0" w:space="0" w:color="auto"/>
      </w:divBdr>
    </w:div>
    <w:div w:id="1005210860">
      <w:bodyDiv w:val="1"/>
      <w:marLeft w:val="0"/>
      <w:marRight w:val="0"/>
      <w:marTop w:val="0"/>
      <w:marBottom w:val="0"/>
      <w:divBdr>
        <w:top w:val="none" w:sz="0" w:space="0" w:color="auto"/>
        <w:left w:val="none" w:sz="0" w:space="0" w:color="auto"/>
        <w:bottom w:val="none" w:sz="0" w:space="0" w:color="auto"/>
        <w:right w:val="none" w:sz="0" w:space="0" w:color="auto"/>
      </w:divBdr>
    </w:div>
    <w:div w:id="1065837815">
      <w:bodyDiv w:val="1"/>
      <w:marLeft w:val="0"/>
      <w:marRight w:val="0"/>
      <w:marTop w:val="0"/>
      <w:marBottom w:val="0"/>
      <w:divBdr>
        <w:top w:val="none" w:sz="0" w:space="0" w:color="auto"/>
        <w:left w:val="none" w:sz="0" w:space="0" w:color="auto"/>
        <w:bottom w:val="none" w:sz="0" w:space="0" w:color="auto"/>
        <w:right w:val="none" w:sz="0" w:space="0" w:color="auto"/>
      </w:divBdr>
    </w:div>
    <w:div w:id="1102457672">
      <w:bodyDiv w:val="1"/>
      <w:marLeft w:val="0"/>
      <w:marRight w:val="0"/>
      <w:marTop w:val="0"/>
      <w:marBottom w:val="0"/>
      <w:divBdr>
        <w:top w:val="none" w:sz="0" w:space="0" w:color="auto"/>
        <w:left w:val="none" w:sz="0" w:space="0" w:color="auto"/>
        <w:bottom w:val="none" w:sz="0" w:space="0" w:color="auto"/>
        <w:right w:val="none" w:sz="0" w:space="0" w:color="auto"/>
      </w:divBdr>
    </w:div>
    <w:div w:id="1105270643">
      <w:bodyDiv w:val="1"/>
      <w:marLeft w:val="0"/>
      <w:marRight w:val="0"/>
      <w:marTop w:val="0"/>
      <w:marBottom w:val="0"/>
      <w:divBdr>
        <w:top w:val="none" w:sz="0" w:space="0" w:color="auto"/>
        <w:left w:val="none" w:sz="0" w:space="0" w:color="auto"/>
        <w:bottom w:val="none" w:sz="0" w:space="0" w:color="auto"/>
        <w:right w:val="none" w:sz="0" w:space="0" w:color="auto"/>
      </w:divBdr>
    </w:div>
    <w:div w:id="1106534370">
      <w:bodyDiv w:val="1"/>
      <w:marLeft w:val="0"/>
      <w:marRight w:val="0"/>
      <w:marTop w:val="0"/>
      <w:marBottom w:val="0"/>
      <w:divBdr>
        <w:top w:val="none" w:sz="0" w:space="0" w:color="auto"/>
        <w:left w:val="none" w:sz="0" w:space="0" w:color="auto"/>
        <w:bottom w:val="none" w:sz="0" w:space="0" w:color="auto"/>
        <w:right w:val="none" w:sz="0" w:space="0" w:color="auto"/>
      </w:divBdr>
    </w:div>
    <w:div w:id="1159691526">
      <w:bodyDiv w:val="1"/>
      <w:marLeft w:val="0"/>
      <w:marRight w:val="0"/>
      <w:marTop w:val="0"/>
      <w:marBottom w:val="0"/>
      <w:divBdr>
        <w:top w:val="none" w:sz="0" w:space="0" w:color="auto"/>
        <w:left w:val="none" w:sz="0" w:space="0" w:color="auto"/>
        <w:bottom w:val="none" w:sz="0" w:space="0" w:color="auto"/>
        <w:right w:val="none" w:sz="0" w:space="0" w:color="auto"/>
      </w:divBdr>
    </w:div>
    <w:div w:id="1165903437">
      <w:bodyDiv w:val="1"/>
      <w:marLeft w:val="0"/>
      <w:marRight w:val="0"/>
      <w:marTop w:val="0"/>
      <w:marBottom w:val="0"/>
      <w:divBdr>
        <w:top w:val="none" w:sz="0" w:space="0" w:color="auto"/>
        <w:left w:val="none" w:sz="0" w:space="0" w:color="auto"/>
        <w:bottom w:val="none" w:sz="0" w:space="0" w:color="auto"/>
        <w:right w:val="none" w:sz="0" w:space="0" w:color="auto"/>
      </w:divBdr>
    </w:div>
    <w:div w:id="1173296935">
      <w:bodyDiv w:val="1"/>
      <w:marLeft w:val="0"/>
      <w:marRight w:val="0"/>
      <w:marTop w:val="0"/>
      <w:marBottom w:val="0"/>
      <w:divBdr>
        <w:top w:val="none" w:sz="0" w:space="0" w:color="auto"/>
        <w:left w:val="none" w:sz="0" w:space="0" w:color="auto"/>
        <w:bottom w:val="none" w:sz="0" w:space="0" w:color="auto"/>
        <w:right w:val="none" w:sz="0" w:space="0" w:color="auto"/>
      </w:divBdr>
    </w:div>
    <w:div w:id="1180581634">
      <w:bodyDiv w:val="1"/>
      <w:marLeft w:val="0"/>
      <w:marRight w:val="0"/>
      <w:marTop w:val="0"/>
      <w:marBottom w:val="0"/>
      <w:divBdr>
        <w:top w:val="none" w:sz="0" w:space="0" w:color="auto"/>
        <w:left w:val="none" w:sz="0" w:space="0" w:color="auto"/>
        <w:bottom w:val="none" w:sz="0" w:space="0" w:color="auto"/>
        <w:right w:val="none" w:sz="0" w:space="0" w:color="auto"/>
      </w:divBdr>
    </w:div>
    <w:div w:id="1184788358">
      <w:bodyDiv w:val="1"/>
      <w:marLeft w:val="0"/>
      <w:marRight w:val="0"/>
      <w:marTop w:val="0"/>
      <w:marBottom w:val="0"/>
      <w:divBdr>
        <w:top w:val="none" w:sz="0" w:space="0" w:color="auto"/>
        <w:left w:val="none" w:sz="0" w:space="0" w:color="auto"/>
        <w:bottom w:val="none" w:sz="0" w:space="0" w:color="auto"/>
        <w:right w:val="none" w:sz="0" w:space="0" w:color="auto"/>
      </w:divBdr>
    </w:div>
    <w:div w:id="1225683506">
      <w:bodyDiv w:val="1"/>
      <w:marLeft w:val="0"/>
      <w:marRight w:val="0"/>
      <w:marTop w:val="0"/>
      <w:marBottom w:val="0"/>
      <w:divBdr>
        <w:top w:val="none" w:sz="0" w:space="0" w:color="auto"/>
        <w:left w:val="none" w:sz="0" w:space="0" w:color="auto"/>
        <w:bottom w:val="none" w:sz="0" w:space="0" w:color="auto"/>
        <w:right w:val="none" w:sz="0" w:space="0" w:color="auto"/>
      </w:divBdr>
    </w:div>
    <w:div w:id="1276865208">
      <w:bodyDiv w:val="1"/>
      <w:marLeft w:val="0"/>
      <w:marRight w:val="0"/>
      <w:marTop w:val="0"/>
      <w:marBottom w:val="0"/>
      <w:divBdr>
        <w:top w:val="none" w:sz="0" w:space="0" w:color="auto"/>
        <w:left w:val="none" w:sz="0" w:space="0" w:color="auto"/>
        <w:bottom w:val="none" w:sz="0" w:space="0" w:color="auto"/>
        <w:right w:val="none" w:sz="0" w:space="0" w:color="auto"/>
      </w:divBdr>
    </w:div>
    <w:div w:id="1286498252">
      <w:bodyDiv w:val="1"/>
      <w:marLeft w:val="0"/>
      <w:marRight w:val="0"/>
      <w:marTop w:val="0"/>
      <w:marBottom w:val="0"/>
      <w:divBdr>
        <w:top w:val="none" w:sz="0" w:space="0" w:color="auto"/>
        <w:left w:val="none" w:sz="0" w:space="0" w:color="auto"/>
        <w:bottom w:val="none" w:sz="0" w:space="0" w:color="auto"/>
        <w:right w:val="none" w:sz="0" w:space="0" w:color="auto"/>
      </w:divBdr>
    </w:div>
    <w:div w:id="1299650753">
      <w:bodyDiv w:val="1"/>
      <w:marLeft w:val="0"/>
      <w:marRight w:val="0"/>
      <w:marTop w:val="0"/>
      <w:marBottom w:val="0"/>
      <w:divBdr>
        <w:top w:val="none" w:sz="0" w:space="0" w:color="auto"/>
        <w:left w:val="none" w:sz="0" w:space="0" w:color="auto"/>
        <w:bottom w:val="none" w:sz="0" w:space="0" w:color="auto"/>
        <w:right w:val="none" w:sz="0" w:space="0" w:color="auto"/>
      </w:divBdr>
    </w:div>
    <w:div w:id="1364019922">
      <w:bodyDiv w:val="1"/>
      <w:marLeft w:val="0"/>
      <w:marRight w:val="0"/>
      <w:marTop w:val="0"/>
      <w:marBottom w:val="0"/>
      <w:divBdr>
        <w:top w:val="none" w:sz="0" w:space="0" w:color="auto"/>
        <w:left w:val="none" w:sz="0" w:space="0" w:color="auto"/>
        <w:bottom w:val="none" w:sz="0" w:space="0" w:color="auto"/>
        <w:right w:val="none" w:sz="0" w:space="0" w:color="auto"/>
      </w:divBdr>
    </w:div>
    <w:div w:id="1396658584">
      <w:bodyDiv w:val="1"/>
      <w:marLeft w:val="0"/>
      <w:marRight w:val="0"/>
      <w:marTop w:val="0"/>
      <w:marBottom w:val="0"/>
      <w:divBdr>
        <w:top w:val="none" w:sz="0" w:space="0" w:color="auto"/>
        <w:left w:val="none" w:sz="0" w:space="0" w:color="auto"/>
        <w:bottom w:val="none" w:sz="0" w:space="0" w:color="auto"/>
        <w:right w:val="none" w:sz="0" w:space="0" w:color="auto"/>
      </w:divBdr>
    </w:div>
    <w:div w:id="1433669864">
      <w:bodyDiv w:val="1"/>
      <w:marLeft w:val="0"/>
      <w:marRight w:val="0"/>
      <w:marTop w:val="0"/>
      <w:marBottom w:val="0"/>
      <w:divBdr>
        <w:top w:val="none" w:sz="0" w:space="0" w:color="auto"/>
        <w:left w:val="none" w:sz="0" w:space="0" w:color="auto"/>
        <w:bottom w:val="none" w:sz="0" w:space="0" w:color="auto"/>
        <w:right w:val="none" w:sz="0" w:space="0" w:color="auto"/>
      </w:divBdr>
    </w:div>
    <w:div w:id="1488589967">
      <w:bodyDiv w:val="1"/>
      <w:marLeft w:val="0"/>
      <w:marRight w:val="0"/>
      <w:marTop w:val="0"/>
      <w:marBottom w:val="0"/>
      <w:divBdr>
        <w:top w:val="none" w:sz="0" w:space="0" w:color="auto"/>
        <w:left w:val="none" w:sz="0" w:space="0" w:color="auto"/>
        <w:bottom w:val="none" w:sz="0" w:space="0" w:color="auto"/>
        <w:right w:val="none" w:sz="0" w:space="0" w:color="auto"/>
      </w:divBdr>
    </w:div>
    <w:div w:id="1542093751">
      <w:bodyDiv w:val="1"/>
      <w:marLeft w:val="0"/>
      <w:marRight w:val="0"/>
      <w:marTop w:val="0"/>
      <w:marBottom w:val="0"/>
      <w:divBdr>
        <w:top w:val="none" w:sz="0" w:space="0" w:color="auto"/>
        <w:left w:val="none" w:sz="0" w:space="0" w:color="auto"/>
        <w:bottom w:val="none" w:sz="0" w:space="0" w:color="auto"/>
        <w:right w:val="none" w:sz="0" w:space="0" w:color="auto"/>
      </w:divBdr>
    </w:div>
    <w:div w:id="1567448908">
      <w:bodyDiv w:val="1"/>
      <w:marLeft w:val="0"/>
      <w:marRight w:val="0"/>
      <w:marTop w:val="0"/>
      <w:marBottom w:val="0"/>
      <w:divBdr>
        <w:top w:val="none" w:sz="0" w:space="0" w:color="auto"/>
        <w:left w:val="none" w:sz="0" w:space="0" w:color="auto"/>
        <w:bottom w:val="none" w:sz="0" w:space="0" w:color="auto"/>
        <w:right w:val="none" w:sz="0" w:space="0" w:color="auto"/>
      </w:divBdr>
    </w:div>
    <w:div w:id="1584756724">
      <w:bodyDiv w:val="1"/>
      <w:marLeft w:val="0"/>
      <w:marRight w:val="0"/>
      <w:marTop w:val="0"/>
      <w:marBottom w:val="0"/>
      <w:divBdr>
        <w:top w:val="none" w:sz="0" w:space="0" w:color="auto"/>
        <w:left w:val="none" w:sz="0" w:space="0" w:color="auto"/>
        <w:bottom w:val="none" w:sz="0" w:space="0" w:color="auto"/>
        <w:right w:val="none" w:sz="0" w:space="0" w:color="auto"/>
      </w:divBdr>
    </w:div>
    <w:div w:id="1599095215">
      <w:bodyDiv w:val="1"/>
      <w:marLeft w:val="0"/>
      <w:marRight w:val="0"/>
      <w:marTop w:val="0"/>
      <w:marBottom w:val="0"/>
      <w:divBdr>
        <w:top w:val="none" w:sz="0" w:space="0" w:color="auto"/>
        <w:left w:val="none" w:sz="0" w:space="0" w:color="auto"/>
        <w:bottom w:val="none" w:sz="0" w:space="0" w:color="auto"/>
        <w:right w:val="none" w:sz="0" w:space="0" w:color="auto"/>
      </w:divBdr>
    </w:div>
    <w:div w:id="1606838976">
      <w:bodyDiv w:val="1"/>
      <w:marLeft w:val="0"/>
      <w:marRight w:val="0"/>
      <w:marTop w:val="0"/>
      <w:marBottom w:val="0"/>
      <w:divBdr>
        <w:top w:val="none" w:sz="0" w:space="0" w:color="auto"/>
        <w:left w:val="none" w:sz="0" w:space="0" w:color="auto"/>
        <w:bottom w:val="none" w:sz="0" w:space="0" w:color="auto"/>
        <w:right w:val="none" w:sz="0" w:space="0" w:color="auto"/>
      </w:divBdr>
    </w:div>
    <w:div w:id="1662805794">
      <w:bodyDiv w:val="1"/>
      <w:marLeft w:val="0"/>
      <w:marRight w:val="0"/>
      <w:marTop w:val="0"/>
      <w:marBottom w:val="0"/>
      <w:divBdr>
        <w:top w:val="none" w:sz="0" w:space="0" w:color="auto"/>
        <w:left w:val="none" w:sz="0" w:space="0" w:color="auto"/>
        <w:bottom w:val="none" w:sz="0" w:space="0" w:color="auto"/>
        <w:right w:val="none" w:sz="0" w:space="0" w:color="auto"/>
      </w:divBdr>
    </w:div>
    <w:div w:id="1692535732">
      <w:bodyDiv w:val="1"/>
      <w:marLeft w:val="0"/>
      <w:marRight w:val="0"/>
      <w:marTop w:val="0"/>
      <w:marBottom w:val="0"/>
      <w:divBdr>
        <w:top w:val="none" w:sz="0" w:space="0" w:color="auto"/>
        <w:left w:val="none" w:sz="0" w:space="0" w:color="auto"/>
        <w:bottom w:val="none" w:sz="0" w:space="0" w:color="auto"/>
        <w:right w:val="none" w:sz="0" w:space="0" w:color="auto"/>
      </w:divBdr>
    </w:div>
    <w:div w:id="1751926104">
      <w:bodyDiv w:val="1"/>
      <w:marLeft w:val="0"/>
      <w:marRight w:val="0"/>
      <w:marTop w:val="0"/>
      <w:marBottom w:val="0"/>
      <w:divBdr>
        <w:top w:val="none" w:sz="0" w:space="0" w:color="auto"/>
        <w:left w:val="none" w:sz="0" w:space="0" w:color="auto"/>
        <w:bottom w:val="none" w:sz="0" w:space="0" w:color="auto"/>
        <w:right w:val="none" w:sz="0" w:space="0" w:color="auto"/>
      </w:divBdr>
    </w:div>
    <w:div w:id="1760524028">
      <w:bodyDiv w:val="1"/>
      <w:marLeft w:val="0"/>
      <w:marRight w:val="0"/>
      <w:marTop w:val="0"/>
      <w:marBottom w:val="0"/>
      <w:divBdr>
        <w:top w:val="none" w:sz="0" w:space="0" w:color="auto"/>
        <w:left w:val="none" w:sz="0" w:space="0" w:color="auto"/>
        <w:bottom w:val="none" w:sz="0" w:space="0" w:color="auto"/>
        <w:right w:val="none" w:sz="0" w:space="0" w:color="auto"/>
      </w:divBdr>
    </w:div>
    <w:div w:id="1770663635">
      <w:bodyDiv w:val="1"/>
      <w:marLeft w:val="0"/>
      <w:marRight w:val="0"/>
      <w:marTop w:val="0"/>
      <w:marBottom w:val="0"/>
      <w:divBdr>
        <w:top w:val="none" w:sz="0" w:space="0" w:color="auto"/>
        <w:left w:val="none" w:sz="0" w:space="0" w:color="auto"/>
        <w:bottom w:val="none" w:sz="0" w:space="0" w:color="auto"/>
        <w:right w:val="none" w:sz="0" w:space="0" w:color="auto"/>
      </w:divBdr>
    </w:div>
    <w:div w:id="1821574537">
      <w:bodyDiv w:val="1"/>
      <w:marLeft w:val="0"/>
      <w:marRight w:val="0"/>
      <w:marTop w:val="0"/>
      <w:marBottom w:val="0"/>
      <w:divBdr>
        <w:top w:val="none" w:sz="0" w:space="0" w:color="auto"/>
        <w:left w:val="none" w:sz="0" w:space="0" w:color="auto"/>
        <w:bottom w:val="none" w:sz="0" w:space="0" w:color="auto"/>
        <w:right w:val="none" w:sz="0" w:space="0" w:color="auto"/>
      </w:divBdr>
    </w:div>
    <w:div w:id="1927835152">
      <w:bodyDiv w:val="1"/>
      <w:marLeft w:val="0"/>
      <w:marRight w:val="0"/>
      <w:marTop w:val="0"/>
      <w:marBottom w:val="0"/>
      <w:divBdr>
        <w:top w:val="none" w:sz="0" w:space="0" w:color="auto"/>
        <w:left w:val="none" w:sz="0" w:space="0" w:color="auto"/>
        <w:bottom w:val="none" w:sz="0" w:space="0" w:color="auto"/>
        <w:right w:val="none" w:sz="0" w:space="0" w:color="auto"/>
      </w:divBdr>
    </w:div>
    <w:div w:id="1933705253">
      <w:bodyDiv w:val="1"/>
      <w:marLeft w:val="0"/>
      <w:marRight w:val="0"/>
      <w:marTop w:val="0"/>
      <w:marBottom w:val="0"/>
      <w:divBdr>
        <w:top w:val="none" w:sz="0" w:space="0" w:color="auto"/>
        <w:left w:val="none" w:sz="0" w:space="0" w:color="auto"/>
        <w:bottom w:val="none" w:sz="0" w:space="0" w:color="auto"/>
        <w:right w:val="none" w:sz="0" w:space="0" w:color="auto"/>
      </w:divBdr>
    </w:div>
    <w:div w:id="2032877124">
      <w:bodyDiv w:val="1"/>
      <w:marLeft w:val="0"/>
      <w:marRight w:val="0"/>
      <w:marTop w:val="0"/>
      <w:marBottom w:val="0"/>
      <w:divBdr>
        <w:top w:val="none" w:sz="0" w:space="0" w:color="auto"/>
        <w:left w:val="none" w:sz="0" w:space="0" w:color="auto"/>
        <w:bottom w:val="none" w:sz="0" w:space="0" w:color="auto"/>
        <w:right w:val="none" w:sz="0" w:space="0" w:color="auto"/>
      </w:divBdr>
    </w:div>
    <w:div w:id="2071465021">
      <w:bodyDiv w:val="1"/>
      <w:marLeft w:val="0"/>
      <w:marRight w:val="0"/>
      <w:marTop w:val="0"/>
      <w:marBottom w:val="0"/>
      <w:divBdr>
        <w:top w:val="none" w:sz="0" w:space="0" w:color="auto"/>
        <w:left w:val="none" w:sz="0" w:space="0" w:color="auto"/>
        <w:bottom w:val="none" w:sz="0" w:space="0" w:color="auto"/>
        <w:right w:val="none" w:sz="0" w:space="0" w:color="auto"/>
      </w:divBdr>
    </w:div>
    <w:div w:id="2080858841">
      <w:bodyDiv w:val="1"/>
      <w:marLeft w:val="0"/>
      <w:marRight w:val="0"/>
      <w:marTop w:val="0"/>
      <w:marBottom w:val="0"/>
      <w:divBdr>
        <w:top w:val="none" w:sz="0" w:space="0" w:color="auto"/>
        <w:left w:val="none" w:sz="0" w:space="0" w:color="auto"/>
        <w:bottom w:val="none" w:sz="0" w:space="0" w:color="auto"/>
        <w:right w:val="none" w:sz="0" w:space="0" w:color="auto"/>
      </w:divBdr>
    </w:div>
    <w:div w:id="210672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witter.com/fingocz"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facebook.com/fingo.cz"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fingocz3140" TargetMode="External"/><Relationship Id="rId5" Type="http://schemas.openxmlformats.org/officeDocument/2006/relationships/numbering" Target="numbering.xml"/><Relationship Id="rId15" Type="http://schemas.openxmlformats.org/officeDocument/2006/relationships/hyperlink" Target="https://www.linkedin.com/company/fingo-cz/"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ina\OneDrive%20-%20Crest%20Communications,%20a.s\Plocha%20(old)\FinGO_Sablona.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E21AEF63623FE4F9A58CC6BACDC5B81" ma:contentTypeVersion="18" ma:contentTypeDescription="Vytvoří nový dokument" ma:contentTypeScope="" ma:versionID="161e9df844dcf50cd73af27870c190c6">
  <xsd:schema xmlns:xsd="http://www.w3.org/2001/XMLSchema" xmlns:xs="http://www.w3.org/2001/XMLSchema" xmlns:p="http://schemas.microsoft.com/office/2006/metadata/properties" xmlns:ns2="65777e4e-9c65-48da-b9e4-8e2a74f419cb" xmlns:ns3="8b8775cd-cb9a-4824-a228-d043804fb9c1" targetNamespace="http://schemas.microsoft.com/office/2006/metadata/properties" ma:root="true" ma:fieldsID="c3628c2fb9054021a6ad666509f1871f" ns2:_="" ns3:_="">
    <xsd:import namespace="65777e4e-9c65-48da-b9e4-8e2a74f419cb"/>
    <xsd:import namespace="8b8775cd-cb9a-4824-a228-d043804fb9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Obr_x00e1_ze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77e4e-9c65-48da-b9e4-8e2a74f419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Obr_x00e1_zek" ma:index="25" nillable="true" ma:displayName="Obrázek" ma:format="Thumbnail" ma:internalName="Obr_x00e1_zek">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8775cd-cb9a-4824-a228-d043804fb9c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9855081-c3a2-4f84-b7a2-171fb50a7e4f}" ma:internalName="TaxCatchAll" ma:showField="CatchAllData" ma:web="8b8775cd-cb9a-4824-a228-d043804fb9c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b8775cd-cb9a-4824-a228-d043804fb9c1" xsi:nil="true"/>
    <lcf76f155ced4ddcb4097134ff3c332f xmlns="65777e4e-9c65-48da-b9e4-8e2a74f419cb">
      <Terms xmlns="http://schemas.microsoft.com/office/infopath/2007/PartnerControls"/>
    </lcf76f155ced4ddcb4097134ff3c332f>
    <Obr_x00e1_zek xmlns="65777e4e-9c65-48da-b9e4-8e2a74f419cb" xsi:nil="true"/>
  </documentManagement>
</p:properties>
</file>

<file path=customXml/itemProps1.xml><?xml version="1.0" encoding="utf-8"?>
<ds:datastoreItem xmlns:ds="http://schemas.openxmlformats.org/officeDocument/2006/customXml" ds:itemID="{8CB66608-9DD7-4175-9887-E9E474D4D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77e4e-9c65-48da-b9e4-8e2a74f419cb"/>
    <ds:schemaRef ds:uri="8b8775cd-cb9a-4824-a228-d043804fb9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987C92-30E1-4D02-AC4F-FE070F618B3B}">
  <ds:schemaRefs>
    <ds:schemaRef ds:uri="http://schemas.openxmlformats.org/officeDocument/2006/bibliography"/>
  </ds:schemaRefs>
</ds:datastoreItem>
</file>

<file path=customXml/itemProps3.xml><?xml version="1.0" encoding="utf-8"?>
<ds:datastoreItem xmlns:ds="http://schemas.openxmlformats.org/officeDocument/2006/customXml" ds:itemID="{9E6E8602-1146-4A4E-9988-0A68C2B718DE}">
  <ds:schemaRefs>
    <ds:schemaRef ds:uri="http://schemas.microsoft.com/sharepoint/v3/contenttype/forms"/>
  </ds:schemaRefs>
</ds:datastoreItem>
</file>

<file path=customXml/itemProps4.xml><?xml version="1.0" encoding="utf-8"?>
<ds:datastoreItem xmlns:ds="http://schemas.openxmlformats.org/officeDocument/2006/customXml" ds:itemID="{A7682881-D906-41BE-9E8E-E6CECCD9DC59}">
  <ds:schemaRefs>
    <ds:schemaRef ds:uri="http://schemas.microsoft.com/office/2006/metadata/properties"/>
    <ds:schemaRef ds:uri="http://schemas.microsoft.com/office/infopath/2007/PartnerControls"/>
    <ds:schemaRef ds:uri="8b8775cd-cb9a-4824-a228-d043804fb9c1"/>
    <ds:schemaRef ds:uri="65777e4e-9c65-48da-b9e4-8e2a74f419cb"/>
  </ds:schemaRefs>
</ds:datastoreItem>
</file>

<file path=docProps/app.xml><?xml version="1.0" encoding="utf-8"?>
<Properties xmlns="http://schemas.openxmlformats.org/officeDocument/2006/extended-properties" xmlns:vt="http://schemas.openxmlformats.org/officeDocument/2006/docPropsVTypes">
  <Template>FinGO_Sablona.dotx</Template>
  <TotalTime>48</TotalTime>
  <Pages>2</Pages>
  <Words>619</Words>
  <Characters>3657</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Knapp</dc:creator>
  <cp:keywords/>
  <dc:description/>
  <cp:lastModifiedBy>Jakub Knapp</cp:lastModifiedBy>
  <cp:revision>8</cp:revision>
  <dcterms:created xsi:type="dcterms:W3CDTF">2025-07-14T12:46:00Z</dcterms:created>
  <dcterms:modified xsi:type="dcterms:W3CDTF">2025-07-22T07:37:00Z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0x010100EE21AEF63623FE4F9A58CC6BACDC5B81</vt:lpwstr>
  </property>
  <property fmtid="{D5CDD505-2E9C-101B-9397-08002B2CF9AE}" pid="3" name="MediaServiceImageTags">
    <vt:lpwstr/>
  </property>
</Properties>
</file>