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A71" w14:textId="78EC0DA9" w:rsidR="000A2B3B" w:rsidRPr="00A04681" w:rsidRDefault="000A2B3B" w:rsidP="00A04681"/>
    <w:p w14:paraId="7E9664B0" w14:textId="77777777" w:rsidR="00F625DA" w:rsidRDefault="00F625DA" w:rsidP="007C2400">
      <w:pPr>
        <w:pStyle w:val="Bezmezer"/>
        <w:jc w:val="both"/>
      </w:pPr>
    </w:p>
    <w:p w14:paraId="2B0A179E" w14:textId="5BCF0F72" w:rsidR="00A04681" w:rsidRPr="002D23A8" w:rsidRDefault="00565239" w:rsidP="00E4224A">
      <w:pPr>
        <w:pStyle w:val="Bezmezer"/>
        <w:ind w:left="284"/>
        <w:jc w:val="center"/>
        <w:rPr>
          <w:b/>
          <w:bCs/>
          <w:sz w:val="28"/>
          <w:szCs w:val="28"/>
        </w:rPr>
      </w:pPr>
      <w:r w:rsidRPr="00565239">
        <w:rPr>
          <w:b/>
          <w:bCs/>
          <w:sz w:val="28"/>
          <w:szCs w:val="28"/>
        </w:rPr>
        <w:t>Home Credit: Češi s rostoucí finanční gramotností volí půjčky s rozmyslem</w:t>
      </w:r>
    </w:p>
    <w:p w14:paraId="7EBB6463" w14:textId="77777777" w:rsidR="00A04681" w:rsidRPr="00A04681" w:rsidRDefault="00A04681" w:rsidP="00A04681">
      <w:pPr>
        <w:pStyle w:val="Bezmezer"/>
        <w:ind w:left="720"/>
        <w:rPr>
          <w:b/>
          <w:bCs/>
          <w:highlight w:val="yellow"/>
        </w:rPr>
      </w:pPr>
    </w:p>
    <w:p w14:paraId="6316860F" w14:textId="405C81CC" w:rsidR="00A04681" w:rsidRDefault="00A04681" w:rsidP="00A04681">
      <w:pPr>
        <w:pStyle w:val="Bezmezer"/>
        <w:jc w:val="both"/>
        <w:rPr>
          <w:b/>
          <w:bCs/>
        </w:rPr>
      </w:pPr>
      <w:r w:rsidRPr="00A04681">
        <w:rPr>
          <w:b/>
          <w:bCs/>
        </w:rPr>
        <w:t xml:space="preserve">Brno, </w:t>
      </w:r>
      <w:r w:rsidR="00E4224A">
        <w:rPr>
          <w:b/>
          <w:bCs/>
        </w:rPr>
        <w:t>4</w:t>
      </w:r>
      <w:r w:rsidRPr="00A04681">
        <w:rPr>
          <w:b/>
          <w:bCs/>
        </w:rPr>
        <w:t>.</w:t>
      </w:r>
      <w:r w:rsidR="003F7019">
        <w:rPr>
          <w:b/>
          <w:bCs/>
        </w:rPr>
        <w:t xml:space="preserve"> </w:t>
      </w:r>
      <w:r w:rsidR="00E4224A">
        <w:rPr>
          <w:b/>
          <w:bCs/>
        </w:rPr>
        <w:t>8</w:t>
      </w:r>
      <w:r w:rsidRPr="00A04681">
        <w:rPr>
          <w:b/>
          <w:bCs/>
        </w:rPr>
        <w:t>. 2025</w:t>
      </w:r>
    </w:p>
    <w:p w14:paraId="49B0D6D1" w14:textId="77777777" w:rsidR="00A04681" w:rsidRPr="00A04681" w:rsidRDefault="00A04681" w:rsidP="00A04681">
      <w:pPr>
        <w:pStyle w:val="Bezmezer"/>
        <w:rPr>
          <w:b/>
          <w:bCs/>
        </w:rPr>
      </w:pPr>
    </w:p>
    <w:p w14:paraId="1B3763D8" w14:textId="475C6038" w:rsidR="00A04681" w:rsidRDefault="00781DDC" w:rsidP="00A04681">
      <w:pPr>
        <w:pStyle w:val="Bezmezer"/>
        <w:jc w:val="both"/>
        <w:rPr>
          <w:b/>
          <w:bCs/>
        </w:rPr>
      </w:pPr>
      <w:r w:rsidRPr="00781DDC">
        <w:rPr>
          <w:b/>
          <w:bCs/>
        </w:rPr>
        <w:t xml:space="preserve">Home Credit přináší </w:t>
      </w:r>
      <w:r w:rsidR="00705F84" w:rsidRPr="00781DDC">
        <w:rPr>
          <w:b/>
          <w:bCs/>
        </w:rPr>
        <w:t>cenný vhled do finančního chování českých spotřebitelů a jejich preferencí</w:t>
      </w:r>
      <w:r w:rsidR="00705F84">
        <w:rPr>
          <w:b/>
          <w:bCs/>
        </w:rPr>
        <w:t xml:space="preserve"> v oblasti půjček. </w:t>
      </w:r>
      <w:r w:rsidR="00705F84" w:rsidRPr="00781DDC">
        <w:rPr>
          <w:b/>
          <w:bCs/>
        </w:rPr>
        <w:t xml:space="preserve"> </w:t>
      </w:r>
      <w:r w:rsidRPr="00781DDC">
        <w:rPr>
          <w:b/>
          <w:bCs/>
        </w:rPr>
        <w:t xml:space="preserve">Zajímavá data </w:t>
      </w:r>
      <w:r w:rsidR="00705F84">
        <w:rPr>
          <w:b/>
          <w:bCs/>
        </w:rPr>
        <w:t xml:space="preserve">z nedávného průzkumu* </w:t>
      </w:r>
      <w:r w:rsidRPr="00781DDC">
        <w:rPr>
          <w:b/>
          <w:bCs/>
        </w:rPr>
        <w:t>odhalují</w:t>
      </w:r>
      <w:r w:rsidR="006B29DB">
        <w:rPr>
          <w:b/>
          <w:bCs/>
        </w:rPr>
        <w:t xml:space="preserve"> </w:t>
      </w:r>
      <w:r w:rsidR="00B7651D">
        <w:rPr>
          <w:b/>
          <w:bCs/>
        </w:rPr>
        <w:t>rozdílný</w:t>
      </w:r>
      <w:r w:rsidRPr="00781DDC">
        <w:rPr>
          <w:b/>
          <w:bCs/>
        </w:rPr>
        <w:t xml:space="preserve"> přístup k půjčkám napříč různými věkovými skupinami a</w:t>
      </w:r>
      <w:r w:rsidR="006B29DB">
        <w:rPr>
          <w:b/>
          <w:bCs/>
        </w:rPr>
        <w:t> </w:t>
      </w:r>
      <w:r w:rsidRPr="00781DDC">
        <w:rPr>
          <w:b/>
          <w:bCs/>
        </w:rPr>
        <w:t>demografickými kategoriemi.</w:t>
      </w:r>
      <w:r w:rsidR="001C2573">
        <w:rPr>
          <w:b/>
          <w:bCs/>
        </w:rPr>
        <w:t xml:space="preserve"> Průzkum se z</w:t>
      </w:r>
      <w:r w:rsidR="00705F84">
        <w:rPr>
          <w:b/>
          <w:bCs/>
        </w:rPr>
        <w:t xml:space="preserve">aměřuje </w:t>
      </w:r>
      <w:r w:rsidRPr="00781DDC">
        <w:rPr>
          <w:b/>
          <w:bCs/>
        </w:rPr>
        <w:t>na frekvenci půjček</w:t>
      </w:r>
      <w:r w:rsidR="001C2573">
        <w:rPr>
          <w:b/>
          <w:bCs/>
        </w:rPr>
        <w:t>, účely</w:t>
      </w:r>
      <w:r w:rsidR="00334AA7">
        <w:rPr>
          <w:b/>
          <w:bCs/>
        </w:rPr>
        <w:t>,</w:t>
      </w:r>
      <w:r w:rsidRPr="00781DDC">
        <w:rPr>
          <w:b/>
          <w:bCs/>
        </w:rPr>
        <w:t xml:space="preserve"> pro které si lidé půjčují, kritéria výběru poskytovatelů a také na řešení případné neschopnosti splácet. Výsledky</w:t>
      </w:r>
      <w:r w:rsidR="00B7651D">
        <w:rPr>
          <w:b/>
          <w:bCs/>
        </w:rPr>
        <w:t xml:space="preserve"> dotazování</w:t>
      </w:r>
      <w:r w:rsidRPr="00781DDC">
        <w:rPr>
          <w:b/>
          <w:bCs/>
        </w:rPr>
        <w:t xml:space="preserve"> ukazují, že Češi zůstávají obezřetní při výběru úvěrových produktů</w:t>
      </w:r>
      <w:r w:rsidR="00963344">
        <w:rPr>
          <w:b/>
          <w:bCs/>
        </w:rPr>
        <w:t xml:space="preserve"> a roste u nich</w:t>
      </w:r>
      <w:r w:rsidRPr="00781DDC">
        <w:rPr>
          <w:b/>
          <w:bCs/>
        </w:rPr>
        <w:t xml:space="preserve"> důraz na transparentnost a flexibilitu podmínek. </w:t>
      </w:r>
      <w:r w:rsidR="00794673">
        <w:rPr>
          <w:b/>
          <w:bCs/>
        </w:rPr>
        <w:t>Běžnou praxí pak zůstávají, především u menších částek, p</w:t>
      </w:r>
      <w:r w:rsidRPr="00781DDC">
        <w:rPr>
          <w:b/>
          <w:bCs/>
        </w:rPr>
        <w:t>ůjčky od rodinných příslušníků a známých</w:t>
      </w:r>
      <w:r w:rsidR="00794673">
        <w:rPr>
          <w:b/>
          <w:bCs/>
        </w:rPr>
        <w:t>.</w:t>
      </w:r>
      <w:r w:rsidRPr="00781DDC">
        <w:rPr>
          <w:b/>
          <w:bCs/>
        </w:rPr>
        <w:t xml:space="preserve"> </w:t>
      </w:r>
    </w:p>
    <w:p w14:paraId="64F3DC79" w14:textId="77777777" w:rsidR="00781DDC" w:rsidRPr="00A04681" w:rsidRDefault="00781DDC" w:rsidP="00A04681">
      <w:pPr>
        <w:pStyle w:val="Bezmezer"/>
        <w:jc w:val="both"/>
        <w:rPr>
          <w:b/>
          <w:bCs/>
        </w:rPr>
      </w:pPr>
    </w:p>
    <w:p w14:paraId="75CB0525" w14:textId="265E997F" w:rsidR="00AB2FA2" w:rsidRPr="00B7651D" w:rsidRDefault="00B7651D" w:rsidP="00781DDC">
      <w:pPr>
        <w:pStyle w:val="Bezmezer"/>
        <w:jc w:val="both"/>
        <w:rPr>
          <w:b/>
          <w:bCs/>
        </w:rPr>
      </w:pPr>
      <w:r>
        <w:rPr>
          <w:b/>
          <w:bCs/>
        </w:rPr>
        <w:t>Věk jako klíčový faktor při rozhodování o půjčce</w:t>
      </w:r>
    </w:p>
    <w:p w14:paraId="48ADB95E" w14:textId="3DE4272D" w:rsidR="00AB2FA2" w:rsidRPr="00781DDC" w:rsidRDefault="00AB2FA2" w:rsidP="00781DDC">
      <w:pPr>
        <w:pStyle w:val="Bezmezer"/>
        <w:jc w:val="both"/>
      </w:pPr>
      <w:r w:rsidRPr="00AB2FA2">
        <w:t xml:space="preserve">V posledních třech letech využilo nějakou formu půjčky, </w:t>
      </w:r>
      <w:r>
        <w:t>kterou nebyla hypotéka</w:t>
      </w:r>
      <w:r w:rsidRPr="00AB2FA2">
        <w:t xml:space="preserve">, 24 % Čechů, což podtrhuje význam půjček v české společnosti. Přesto je zde stále třetina obyvatel, která si </w:t>
      </w:r>
      <w:r w:rsidR="00713998">
        <w:t xml:space="preserve">finance </w:t>
      </w:r>
      <w:r w:rsidRPr="00AB2FA2">
        <w:t>nikdy</w:t>
      </w:r>
      <w:r w:rsidR="003B765B">
        <w:t xml:space="preserve"> </w:t>
      </w:r>
      <w:r w:rsidRPr="00AB2FA2">
        <w:t>nepůjčila</w:t>
      </w:r>
      <w:r w:rsidR="003B765B">
        <w:t xml:space="preserve">. </w:t>
      </w:r>
      <w:r w:rsidR="00B7651D">
        <w:t xml:space="preserve">Z realizovaného průzkumu </w:t>
      </w:r>
      <w:r w:rsidR="00CD5940">
        <w:t>vyplývá</w:t>
      </w:r>
      <w:r w:rsidR="00381547">
        <w:t xml:space="preserve"> </w:t>
      </w:r>
      <w:r w:rsidRPr="00AB2FA2">
        <w:t xml:space="preserve">klíčový faktor </w:t>
      </w:r>
      <w:r w:rsidR="00835C73">
        <w:t>při</w:t>
      </w:r>
      <w:r w:rsidR="00B7651D">
        <w:t> </w:t>
      </w:r>
      <w:r w:rsidRPr="00AB2FA2">
        <w:t xml:space="preserve">rozhodování o </w:t>
      </w:r>
      <w:r w:rsidR="00135239" w:rsidRPr="00AB2FA2">
        <w:t>půjčkách</w:t>
      </w:r>
      <w:r w:rsidR="00135239">
        <w:t xml:space="preserve"> – věk</w:t>
      </w:r>
      <w:r w:rsidRPr="00AB2FA2">
        <w:t>.</w:t>
      </w:r>
      <w:r w:rsidR="003B765B">
        <w:t xml:space="preserve"> </w:t>
      </w:r>
      <w:r w:rsidRPr="00AB2FA2">
        <w:t>Mladí lidé ve věku 18-26 let si zřídka berou půjčky, což dokládá fakt, že 68 % z nich nikdy žádnou půjčku nevyužilo a jen 16 % má zkušenost s půjčkou v posledních třech letech. Naopak ve věkové skupině 36-44 let je zkušenost s půjčkami výraznější</w:t>
      </w:r>
      <w:r w:rsidR="00703F68">
        <w:t xml:space="preserve">, což </w:t>
      </w:r>
      <w:r w:rsidR="00703F68" w:rsidRPr="00AB2FA2">
        <w:t>z ní činí nejperspektivnější skupinu pro poskytovatele půjček</w:t>
      </w:r>
      <w:r w:rsidR="00703F68">
        <w:t xml:space="preserve">: </w:t>
      </w:r>
      <w:r w:rsidRPr="00AB2FA2">
        <w:t xml:space="preserve">32 % respondentů </w:t>
      </w:r>
      <w:r w:rsidR="009A0BDD">
        <w:t xml:space="preserve">totiž </w:t>
      </w:r>
      <w:r w:rsidRPr="00AB2FA2">
        <w:t>deklaruje zkušenost s půjčkou v posledních třech letech</w:t>
      </w:r>
      <w:r w:rsidR="00703F68">
        <w:t>.</w:t>
      </w:r>
      <w:r w:rsidRPr="00AB2FA2">
        <w:t xml:space="preserve"> Zajímavostí je, že obyvatelé větších měst nad 100 tisíc obyvatel, lidé s vysokoškolským vzděláním a svobodní lidé mají méně časté zkušenosti s</w:t>
      </w:r>
      <w:r w:rsidR="000207E3">
        <w:t> </w:t>
      </w:r>
      <w:r w:rsidRPr="00AB2FA2">
        <w:t>půjčkami</w:t>
      </w:r>
      <w:r w:rsidR="000207E3">
        <w:t>.</w:t>
      </w:r>
      <w:r w:rsidRPr="00AB2FA2">
        <w:t xml:space="preserve"> </w:t>
      </w:r>
      <w:r w:rsidR="000207E3">
        <w:t>N</w:t>
      </w:r>
      <w:r w:rsidRPr="00AB2FA2">
        <w:t xml:space="preserve">ikdy </w:t>
      </w:r>
      <w:r w:rsidR="000207E3">
        <w:t>je nevyužilo</w:t>
      </w:r>
      <w:r w:rsidRPr="00AB2FA2">
        <w:t xml:space="preserve"> 42 % obyvatel těchto měst, 45 % vysokoškolsky vzdělaných a 49 % svobodných. </w:t>
      </w:r>
    </w:p>
    <w:p w14:paraId="27C3047E" w14:textId="77777777" w:rsidR="00504B2C" w:rsidRDefault="00504B2C" w:rsidP="00781DDC">
      <w:pPr>
        <w:pStyle w:val="Bezmezer"/>
        <w:jc w:val="both"/>
      </w:pPr>
    </w:p>
    <w:p w14:paraId="56A07DF3" w14:textId="06DB6F33" w:rsidR="00B70966" w:rsidRPr="00B70966" w:rsidRDefault="00781DDC" w:rsidP="00B70966">
      <w:pPr>
        <w:pStyle w:val="Bezmezer"/>
        <w:jc w:val="both"/>
      </w:pPr>
      <w:r w:rsidRPr="00781DDC">
        <w:t xml:space="preserve">Češi si nejčastěji půjčují na automobil (29 %) a rekonstrukci domácnosti (22 %). Tyto dvě kategorie dominují mezi důvody, proč lidé sahají po úvěrech, a ukazují na snahu investovat do dlouhodobého majetku a zlepšení životních podmínek. </w:t>
      </w:r>
      <w:r w:rsidR="00B70966" w:rsidRPr="00B70966">
        <w:rPr>
          <w:i/>
          <w:iCs/>
        </w:rPr>
        <w:t>„Půjčit si peníze na důležité dlouhodobé investice, jako je například vybavení domácnosti, nové auto nebo vzdělání, může být správným krokem k zajištění lepší budoucnosti. Tyto investice mají potenciál přinést dlouhodobý prospěch a zlepšit kvalitu života. Na druhou stranu, půjčování si na krátkodob</w:t>
      </w:r>
      <w:r w:rsidR="00C35466">
        <w:rPr>
          <w:i/>
          <w:iCs/>
        </w:rPr>
        <w:t>ou</w:t>
      </w:r>
      <w:r w:rsidR="00B70966" w:rsidRPr="00B70966">
        <w:rPr>
          <w:i/>
          <w:iCs/>
        </w:rPr>
        <w:t xml:space="preserve"> </w:t>
      </w:r>
      <w:r w:rsidR="00C35466">
        <w:rPr>
          <w:i/>
          <w:iCs/>
        </w:rPr>
        <w:t xml:space="preserve">spotřebu nebo </w:t>
      </w:r>
      <w:r w:rsidR="00B70966" w:rsidRPr="00B70966">
        <w:rPr>
          <w:i/>
          <w:iCs/>
        </w:rPr>
        <w:t>požitky, které nepřinášejí trvalou hodnotu, nedává z dlouhodobého hlediska smysl a může vést k finanční nestabilitě</w:t>
      </w:r>
      <w:r w:rsidR="00B70966">
        <w:rPr>
          <w:i/>
          <w:iCs/>
        </w:rPr>
        <w:t>,</w:t>
      </w:r>
      <w:r w:rsidR="00B70966" w:rsidRPr="00135239">
        <w:t>“</w:t>
      </w:r>
      <w:r w:rsidR="00B70966">
        <w:rPr>
          <w:i/>
          <w:iCs/>
        </w:rPr>
        <w:t xml:space="preserve"> </w:t>
      </w:r>
      <w:r w:rsidR="00B70966" w:rsidRPr="00135239">
        <w:t>komentuje</w:t>
      </w:r>
      <w:r w:rsidR="00E627F4" w:rsidRPr="00135239">
        <w:t xml:space="preserve"> </w:t>
      </w:r>
      <w:r w:rsidR="00B21CA8" w:rsidRPr="00C501B4">
        <w:t>Miroslav Zborovský</w:t>
      </w:r>
      <w:r w:rsidR="00B21CA8">
        <w:t>,</w:t>
      </w:r>
      <w:r w:rsidR="00B21CA8" w:rsidRPr="00C501B4">
        <w:t xml:space="preserve"> </w:t>
      </w:r>
      <w:r w:rsidR="00B70966" w:rsidRPr="00135239">
        <w:t xml:space="preserve">ombudsman </w:t>
      </w:r>
      <w:r w:rsidR="00C35466">
        <w:t xml:space="preserve">klientů </w:t>
      </w:r>
      <w:r w:rsidR="00B70966" w:rsidRPr="00135239">
        <w:t>Home Creditu</w:t>
      </w:r>
      <w:r w:rsidR="00B21CA8">
        <w:t>,</w:t>
      </w:r>
      <w:r w:rsidR="00B70966" w:rsidRPr="00135239">
        <w:t xml:space="preserve"> a dodává</w:t>
      </w:r>
      <w:r w:rsidR="00B70966">
        <w:rPr>
          <w:i/>
          <w:iCs/>
        </w:rPr>
        <w:t xml:space="preserve">: </w:t>
      </w:r>
      <w:r w:rsidR="001C2573" w:rsidRPr="001C2573">
        <w:rPr>
          <w:i/>
          <w:iCs/>
        </w:rPr>
        <w:t xml:space="preserve">„Je </w:t>
      </w:r>
      <w:r w:rsidR="001C2573">
        <w:rPr>
          <w:i/>
          <w:iCs/>
        </w:rPr>
        <w:t>důležité</w:t>
      </w:r>
      <w:r w:rsidR="001C2573" w:rsidRPr="001C2573">
        <w:rPr>
          <w:i/>
          <w:iCs/>
        </w:rPr>
        <w:t xml:space="preserve"> důkladně zvážit účel a podmínky každé půjčky a</w:t>
      </w:r>
      <w:r w:rsidR="00B7326F">
        <w:rPr>
          <w:i/>
          <w:iCs/>
        </w:rPr>
        <w:t> </w:t>
      </w:r>
      <w:r w:rsidR="001C2573" w:rsidRPr="001C2573">
        <w:rPr>
          <w:i/>
          <w:iCs/>
        </w:rPr>
        <w:t>dodržovat principy odpovědného půjčování. Před uzavřením jakékoliv půjčky by měl mít každý jasný plán, jak a</w:t>
      </w:r>
      <w:r w:rsidR="001C2573">
        <w:rPr>
          <w:i/>
          <w:iCs/>
        </w:rPr>
        <w:t> </w:t>
      </w:r>
      <w:r w:rsidR="001C2573" w:rsidRPr="001C2573">
        <w:rPr>
          <w:i/>
          <w:iCs/>
        </w:rPr>
        <w:t>z jakých zdrojů bude půjčku splácet, aby se předešlo zbytečným finančním problémům."</w:t>
      </w:r>
    </w:p>
    <w:p w14:paraId="29518CBA" w14:textId="77777777" w:rsidR="00B70966" w:rsidRPr="00781DDC" w:rsidRDefault="00B70966" w:rsidP="00781DDC">
      <w:pPr>
        <w:pStyle w:val="Bezmezer"/>
        <w:jc w:val="both"/>
      </w:pPr>
    </w:p>
    <w:p w14:paraId="6DE5D3DB" w14:textId="3C592C56" w:rsidR="00781DDC" w:rsidRPr="00781DDC" w:rsidRDefault="00781DDC" w:rsidP="00781DDC">
      <w:pPr>
        <w:pStyle w:val="Bezmezer"/>
        <w:jc w:val="both"/>
        <w:rPr>
          <w:b/>
          <w:bCs/>
        </w:rPr>
      </w:pPr>
      <w:r w:rsidRPr="00781DDC">
        <w:rPr>
          <w:b/>
          <w:bCs/>
        </w:rPr>
        <w:t xml:space="preserve">Výběr poskytovatele a </w:t>
      </w:r>
      <w:r w:rsidR="009D0212" w:rsidRPr="009D0212">
        <w:rPr>
          <w:b/>
          <w:bCs/>
        </w:rPr>
        <w:t xml:space="preserve">pečlivé </w:t>
      </w:r>
      <w:r w:rsidRPr="00781DDC">
        <w:rPr>
          <w:b/>
          <w:bCs/>
        </w:rPr>
        <w:t>srovnávání nabídek</w:t>
      </w:r>
    </w:p>
    <w:p w14:paraId="24FD620F" w14:textId="2B45B771" w:rsidR="00781DDC" w:rsidRDefault="00561522" w:rsidP="00781DDC">
      <w:pPr>
        <w:pStyle w:val="Bezmezer"/>
        <w:jc w:val="both"/>
        <w:rPr>
          <w:i/>
          <w:iCs/>
        </w:rPr>
      </w:pPr>
      <w:r w:rsidRPr="00986939">
        <w:rPr>
          <w:noProof/>
        </w:rPr>
        <w:drawing>
          <wp:anchor distT="0" distB="0" distL="114300" distR="114300" simplePos="0" relativeHeight="251659264" behindDoc="1" locked="0" layoutInCell="1" allowOverlap="1" wp14:anchorId="1D9BA0F4" wp14:editId="03DD08B6">
            <wp:simplePos x="0" y="0"/>
            <wp:positionH relativeFrom="column">
              <wp:posOffset>2965450</wp:posOffset>
            </wp:positionH>
            <wp:positionV relativeFrom="paragraph">
              <wp:posOffset>643695</wp:posOffset>
            </wp:positionV>
            <wp:extent cx="3816350" cy="2148205"/>
            <wp:effectExtent l="0" t="0" r="6350" b="0"/>
            <wp:wrapTight wrapText="bothSides">
              <wp:wrapPolygon edited="0">
                <wp:start x="0" y="0"/>
                <wp:lineTo x="0" y="21453"/>
                <wp:lineTo x="21564" y="21453"/>
                <wp:lineTo x="21564" y="0"/>
                <wp:lineTo x="0" y="0"/>
              </wp:wrapPolygon>
            </wp:wrapTight>
            <wp:docPr id="839736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63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212">
        <w:rPr>
          <w:i/>
          <w:iCs/>
        </w:rPr>
        <w:t>„</w:t>
      </w:r>
      <w:r w:rsidR="009D0212" w:rsidRPr="00781DDC">
        <w:rPr>
          <w:i/>
          <w:iCs/>
        </w:rPr>
        <w:t>Růst povědomí o možnostech na trhu a schopnost porovnávat nabídky naznačuje, že spotřebitelé jsou stále více finančně gramotní a hledají nejlepší podmínky pro své úvěrové závazky</w:t>
      </w:r>
      <w:r w:rsidR="009D0212">
        <w:rPr>
          <w:i/>
          <w:iCs/>
        </w:rPr>
        <w:t>,</w:t>
      </w:r>
      <w:r w:rsidR="00A61735" w:rsidRPr="00C501B4">
        <w:t>“</w:t>
      </w:r>
      <w:r w:rsidR="009D0212">
        <w:rPr>
          <w:i/>
          <w:iCs/>
        </w:rPr>
        <w:t xml:space="preserve"> </w:t>
      </w:r>
      <w:r w:rsidR="009D0212" w:rsidRPr="00135239">
        <w:t>zmiňuje</w:t>
      </w:r>
      <w:r w:rsidR="00E627F4" w:rsidRPr="00135239">
        <w:t xml:space="preserve"> Jaroslav Ondrušek,</w:t>
      </w:r>
      <w:r w:rsidR="009D0212" w:rsidRPr="00135239">
        <w:t xml:space="preserve"> analytik společnosti Home Credit,</w:t>
      </w:r>
      <w:r w:rsidR="009D0212">
        <w:t xml:space="preserve"> a doplňuje:</w:t>
      </w:r>
      <w:r w:rsidR="009D0212">
        <w:rPr>
          <w:i/>
          <w:iCs/>
        </w:rPr>
        <w:t xml:space="preserve"> „</w:t>
      </w:r>
      <w:r w:rsidR="00781DDC" w:rsidRPr="00781DDC">
        <w:rPr>
          <w:i/>
          <w:iCs/>
        </w:rPr>
        <w:t>Polovina respondentů při výběru půjčky oslovila banku, kde m</w:t>
      </w:r>
      <w:r w:rsidR="004E5839">
        <w:rPr>
          <w:i/>
          <w:iCs/>
        </w:rPr>
        <w:t>á</w:t>
      </w:r>
      <w:r w:rsidR="00781DDC" w:rsidRPr="00781DDC">
        <w:rPr>
          <w:i/>
          <w:iCs/>
        </w:rPr>
        <w:t xml:space="preserve"> účet</w:t>
      </w:r>
      <w:r w:rsidR="009D0212" w:rsidRPr="009D0212">
        <w:rPr>
          <w:i/>
          <w:iCs/>
        </w:rPr>
        <w:t>.</w:t>
      </w:r>
      <w:r w:rsidR="00781DDC" w:rsidRPr="00781DDC">
        <w:rPr>
          <w:i/>
          <w:iCs/>
        </w:rPr>
        <w:t xml:space="preserve"> </w:t>
      </w:r>
      <w:r w:rsidR="009D0212" w:rsidRPr="009D0212">
        <w:rPr>
          <w:i/>
          <w:iCs/>
        </w:rPr>
        <w:t>Pozitivní trend vidíme</w:t>
      </w:r>
      <w:r w:rsidR="006C6B70">
        <w:rPr>
          <w:i/>
          <w:iCs/>
        </w:rPr>
        <w:t xml:space="preserve"> i</w:t>
      </w:r>
      <w:r w:rsidR="009D0212" w:rsidRPr="009D0212">
        <w:rPr>
          <w:i/>
          <w:iCs/>
        </w:rPr>
        <w:t xml:space="preserve"> v tom, </w:t>
      </w:r>
      <w:r w:rsidR="00781DDC" w:rsidRPr="00781DDC">
        <w:rPr>
          <w:i/>
          <w:iCs/>
        </w:rPr>
        <w:t>že 24 % respondentů porovnávalo více nabídek, což je nárůst oproti 13 % z minulého roku.</w:t>
      </w:r>
      <w:r w:rsidR="009D0212" w:rsidRPr="009D0212">
        <w:rPr>
          <w:i/>
          <w:iCs/>
        </w:rPr>
        <w:t>“</w:t>
      </w:r>
    </w:p>
    <w:p w14:paraId="146ECCC2" w14:textId="14C7BD93" w:rsidR="009D0212" w:rsidRPr="00781DDC" w:rsidRDefault="009D0212" w:rsidP="00781DDC">
      <w:pPr>
        <w:pStyle w:val="Bezmezer"/>
        <w:jc w:val="both"/>
      </w:pPr>
    </w:p>
    <w:p w14:paraId="27A7A9B3" w14:textId="13FD4B55" w:rsidR="00781DDC" w:rsidRPr="00781DDC" w:rsidRDefault="009D0212" w:rsidP="00781DDC">
      <w:pPr>
        <w:pStyle w:val="Bezmezer"/>
        <w:jc w:val="both"/>
        <w:rPr>
          <w:b/>
          <w:bCs/>
        </w:rPr>
      </w:pPr>
      <w:r>
        <w:rPr>
          <w:b/>
          <w:bCs/>
        </w:rPr>
        <w:t>Aktuální k</w:t>
      </w:r>
      <w:r w:rsidR="00781DDC" w:rsidRPr="00781DDC">
        <w:rPr>
          <w:b/>
          <w:bCs/>
        </w:rPr>
        <w:t>líčové parametry</w:t>
      </w:r>
      <w:r w:rsidRPr="009D0212">
        <w:rPr>
          <w:b/>
          <w:bCs/>
        </w:rPr>
        <w:t xml:space="preserve"> při rozhodnutí o tom, kde si půjčit</w:t>
      </w:r>
    </w:p>
    <w:p w14:paraId="6626001B" w14:textId="3FFD0315" w:rsidR="00781DDC" w:rsidRDefault="00094E1D" w:rsidP="00781DDC">
      <w:pPr>
        <w:pStyle w:val="Bezmezer"/>
        <w:jc w:val="both"/>
      </w:pPr>
      <w:r>
        <w:t>Jak uvádí více než 57 % respondentů, zůstávají klíčovými faktory p</w:t>
      </w:r>
      <w:r w:rsidR="00781DDC" w:rsidRPr="00781DDC">
        <w:t>ři výběru poskytovatele půjčky úrok a výše měsíční splátky</w:t>
      </w:r>
      <w:r>
        <w:t xml:space="preserve">. </w:t>
      </w:r>
      <w:r w:rsidR="00986939">
        <w:t xml:space="preserve">Oproti loňskému roku vzrostl u dotazovaných také význam </w:t>
      </w:r>
      <w:r w:rsidR="00781DDC" w:rsidRPr="00781DDC">
        <w:t>předchozí dobr</w:t>
      </w:r>
      <w:r w:rsidR="00986939">
        <w:t>é</w:t>
      </w:r>
      <w:r w:rsidR="00781DDC" w:rsidRPr="00781DDC">
        <w:t xml:space="preserve"> zkušenost</w:t>
      </w:r>
      <w:r w:rsidR="00986939">
        <w:t>i</w:t>
      </w:r>
      <w:r w:rsidR="00781DDC" w:rsidRPr="00781DDC">
        <w:t xml:space="preserve"> s poskytovatelem a možnost půjčit si přesně tolik, kolik je potřeba. Tento trend naznačuje, že Češi se stávají obezřetnějšími a</w:t>
      </w:r>
      <w:r w:rsidR="00770583">
        <w:t> </w:t>
      </w:r>
      <w:r w:rsidR="00781DDC" w:rsidRPr="00781DDC">
        <w:t xml:space="preserve">informovanějšími spotřebiteli. </w:t>
      </w:r>
    </w:p>
    <w:p w14:paraId="300080DF" w14:textId="2F53AAD4" w:rsidR="00986939" w:rsidRPr="00781DDC" w:rsidRDefault="00986939" w:rsidP="00781DDC">
      <w:pPr>
        <w:pStyle w:val="Bezmezer"/>
        <w:jc w:val="both"/>
      </w:pPr>
    </w:p>
    <w:p w14:paraId="2C8F7E9F" w14:textId="6800498A" w:rsidR="009D0212" w:rsidRDefault="009D0212" w:rsidP="00781DDC">
      <w:pPr>
        <w:pStyle w:val="Bezmezer"/>
        <w:jc w:val="both"/>
      </w:pPr>
    </w:p>
    <w:p w14:paraId="5ADF01F8" w14:textId="686C1844" w:rsidR="00781DDC" w:rsidRPr="00781DDC" w:rsidRDefault="00781DDC" w:rsidP="00781DDC">
      <w:pPr>
        <w:pStyle w:val="Bezmezer"/>
        <w:jc w:val="both"/>
        <w:rPr>
          <w:b/>
          <w:bCs/>
        </w:rPr>
      </w:pPr>
      <w:r w:rsidRPr="00781DDC">
        <w:rPr>
          <w:b/>
          <w:bCs/>
        </w:rPr>
        <w:t xml:space="preserve">Řešení při neschopnosti splácet: </w:t>
      </w:r>
      <w:r w:rsidR="00417FAC">
        <w:rPr>
          <w:b/>
          <w:bCs/>
        </w:rPr>
        <w:t>o</w:t>
      </w:r>
      <w:r w:rsidRPr="00781DDC">
        <w:rPr>
          <w:b/>
          <w:bCs/>
        </w:rPr>
        <w:t>mezení výdajů a žádost o odklad</w:t>
      </w:r>
    </w:p>
    <w:p w14:paraId="385B7218" w14:textId="2F3FFECF" w:rsidR="00781DDC" w:rsidRDefault="00781DDC" w:rsidP="00781DDC">
      <w:pPr>
        <w:pStyle w:val="Bezmezer"/>
        <w:jc w:val="both"/>
      </w:pPr>
      <w:r w:rsidRPr="00781DDC">
        <w:t xml:space="preserve">Pokud by se respondenti ocitli v situaci, kdy nemají na splátku, 37 % </w:t>
      </w:r>
      <w:r w:rsidR="00986939">
        <w:t xml:space="preserve">dotazovaných </w:t>
      </w:r>
      <w:r w:rsidRPr="00781DDC">
        <w:t>by se snažilo omezit svou spotřebu. Další častou možností</w:t>
      </w:r>
      <w:r w:rsidR="00986939">
        <w:t>, kterou uvádí 29 %,</w:t>
      </w:r>
      <w:r w:rsidRPr="00781DDC">
        <w:t xml:space="preserve"> je </w:t>
      </w:r>
      <w:r w:rsidR="00986939">
        <w:t>žádost</w:t>
      </w:r>
      <w:r w:rsidRPr="00781DDC">
        <w:t xml:space="preserve"> o odklad nebo snížení splátky</w:t>
      </w:r>
      <w:r w:rsidR="00986939">
        <w:t>.</w:t>
      </w:r>
      <w:r w:rsidRPr="00781DDC">
        <w:t xml:space="preserve"> Zajímavé je, že </w:t>
      </w:r>
      <w:r w:rsidR="0015145A">
        <w:t xml:space="preserve">přes 40 </w:t>
      </w:r>
      <w:r w:rsidR="00AB2FA2">
        <w:t>% obyvatel</w:t>
      </w:r>
      <w:r w:rsidR="0015145A">
        <w:t> </w:t>
      </w:r>
      <w:r w:rsidRPr="00781DDC">
        <w:t>Prahy</w:t>
      </w:r>
      <w:r w:rsidR="0015145A">
        <w:t xml:space="preserve">, středoškoláci a vysokoškoláci </w:t>
      </w:r>
      <w:r w:rsidRPr="00781DDC">
        <w:t>častěji volí omezení spotřeby, lidé ve věku 36-44 let preferují odklad splátek.</w:t>
      </w:r>
      <w:r w:rsidR="00AB2FA2">
        <w:t xml:space="preserve"> Další</w:t>
      </w:r>
      <w:r w:rsidR="00E83DF9">
        <w:t xml:space="preserve">mi </w:t>
      </w:r>
      <w:r w:rsidR="001C2573">
        <w:t>cest</w:t>
      </w:r>
      <w:r w:rsidR="00E83DF9">
        <w:t>ami</w:t>
      </w:r>
      <w:r w:rsidR="001C2573">
        <w:t>,</w:t>
      </w:r>
      <w:r w:rsidR="00AB2FA2">
        <w:t xml:space="preserve"> kter</w:t>
      </w:r>
      <w:r w:rsidR="00E83DF9">
        <w:t>é</w:t>
      </w:r>
      <w:r w:rsidR="00AB2FA2">
        <w:t xml:space="preserve"> dlužníci volí</w:t>
      </w:r>
      <w:r w:rsidR="00A55B1A">
        <w:t>,</w:t>
      </w:r>
      <w:r w:rsidR="00AB2FA2">
        <w:t xml:space="preserve"> j</w:t>
      </w:r>
      <w:r w:rsidR="00E83DF9">
        <w:t>sou</w:t>
      </w:r>
      <w:r w:rsidR="00AB2FA2">
        <w:t xml:space="preserve"> přivýdělek ve formě brigády</w:t>
      </w:r>
      <w:r w:rsidR="00E83DF9">
        <w:t>,</w:t>
      </w:r>
      <w:r w:rsidR="00AB2FA2">
        <w:t xml:space="preserve"> či čerpání peněz z tzv. železné rezervy. </w:t>
      </w:r>
      <w:r w:rsidRPr="00781DDC">
        <w:t xml:space="preserve"> </w:t>
      </w:r>
      <w:r w:rsidR="00986939">
        <w:rPr>
          <w:i/>
          <w:iCs/>
        </w:rPr>
        <w:t>„</w:t>
      </w:r>
      <w:r w:rsidR="00AE1108">
        <w:rPr>
          <w:i/>
          <w:iCs/>
        </w:rPr>
        <w:t>V</w:t>
      </w:r>
      <w:r w:rsidR="00561522">
        <w:rPr>
          <w:i/>
          <w:iCs/>
        </w:rPr>
        <w:t xml:space="preserve">časné </w:t>
      </w:r>
      <w:r w:rsidR="00AE1108">
        <w:rPr>
          <w:i/>
          <w:iCs/>
        </w:rPr>
        <w:t xml:space="preserve">a efektivní </w:t>
      </w:r>
      <w:r w:rsidR="00561522">
        <w:rPr>
          <w:i/>
          <w:iCs/>
        </w:rPr>
        <w:t>řešení problému se splácením</w:t>
      </w:r>
      <w:r w:rsidRPr="00781DDC">
        <w:rPr>
          <w:i/>
          <w:iCs/>
        </w:rPr>
        <w:t xml:space="preserve"> ukazuje na zodpovědný </w:t>
      </w:r>
      <w:r w:rsidR="00AB2FA2">
        <w:rPr>
          <w:i/>
          <w:iCs/>
        </w:rPr>
        <w:t>vztah</w:t>
      </w:r>
      <w:r w:rsidRPr="00781DDC">
        <w:rPr>
          <w:i/>
          <w:iCs/>
        </w:rPr>
        <w:t xml:space="preserve"> k finančním závazkům a snahu předejít vážnějším finančním </w:t>
      </w:r>
      <w:r w:rsidR="00561522">
        <w:rPr>
          <w:i/>
          <w:iCs/>
        </w:rPr>
        <w:t>komplikacím</w:t>
      </w:r>
      <w:r w:rsidR="00986939">
        <w:rPr>
          <w:i/>
          <w:iCs/>
        </w:rPr>
        <w:t xml:space="preserve">,“ </w:t>
      </w:r>
      <w:r w:rsidR="00986939" w:rsidRPr="00135239">
        <w:t>komentuje výsledky průzkumu</w:t>
      </w:r>
      <w:r w:rsidR="004229F8">
        <w:t xml:space="preserve"> ombudsman</w:t>
      </w:r>
      <w:r w:rsidR="00986939">
        <w:rPr>
          <w:i/>
          <w:iCs/>
        </w:rPr>
        <w:t xml:space="preserve"> </w:t>
      </w:r>
      <w:r w:rsidR="00986939">
        <w:t>Miroslav Zborovský</w:t>
      </w:r>
      <w:r w:rsidR="00AF0786">
        <w:t>.</w:t>
      </w:r>
    </w:p>
    <w:p w14:paraId="3742520A" w14:textId="77777777" w:rsidR="00561522" w:rsidRDefault="00561522" w:rsidP="00781DDC">
      <w:pPr>
        <w:pStyle w:val="Bezmezer"/>
        <w:jc w:val="both"/>
      </w:pPr>
    </w:p>
    <w:p w14:paraId="1575C9AC" w14:textId="46A65D4D" w:rsidR="00561522" w:rsidRDefault="00561522" w:rsidP="00781DDC">
      <w:pPr>
        <w:pStyle w:val="Bezmezer"/>
        <w:jc w:val="both"/>
        <w:rPr>
          <w:i/>
          <w:iCs/>
        </w:rPr>
      </w:pPr>
      <w:r w:rsidRPr="00561522">
        <w:rPr>
          <w:i/>
          <w:iCs/>
          <w:noProof/>
        </w:rPr>
        <w:drawing>
          <wp:inline distT="0" distB="0" distL="0" distR="0" wp14:anchorId="77563C2B" wp14:editId="18C0623B">
            <wp:extent cx="4494628" cy="2528389"/>
            <wp:effectExtent l="0" t="0" r="1270" b="0"/>
            <wp:docPr id="20240120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120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0434" cy="254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8352" w14:textId="77777777" w:rsidR="00986939" w:rsidRPr="00781DDC" w:rsidRDefault="00986939" w:rsidP="00781DDC">
      <w:pPr>
        <w:pStyle w:val="Bezmezer"/>
        <w:jc w:val="both"/>
      </w:pPr>
    </w:p>
    <w:p w14:paraId="2734C4E2" w14:textId="749461C7" w:rsidR="00781DDC" w:rsidRPr="00781DDC" w:rsidRDefault="00781DDC" w:rsidP="00781DDC">
      <w:pPr>
        <w:pStyle w:val="Bezmezer"/>
        <w:jc w:val="both"/>
        <w:rPr>
          <w:b/>
          <w:bCs/>
        </w:rPr>
      </w:pPr>
      <w:r w:rsidRPr="00781DDC">
        <w:rPr>
          <w:b/>
          <w:bCs/>
        </w:rPr>
        <w:t xml:space="preserve">Půjčky </w:t>
      </w:r>
      <w:r w:rsidR="00561522" w:rsidRPr="00561522">
        <w:rPr>
          <w:b/>
          <w:bCs/>
        </w:rPr>
        <w:t>v rámci rodiny</w:t>
      </w:r>
    </w:p>
    <w:p w14:paraId="508D21D2" w14:textId="74BFB339" w:rsidR="0015145A" w:rsidRDefault="00561522" w:rsidP="00781DDC">
      <w:pPr>
        <w:pStyle w:val="Bezmezer"/>
        <w:jc w:val="both"/>
      </w:pPr>
      <w:r w:rsidRPr="00781DDC">
        <w:t>Půjčky od blízkých často slouží jako flexibilní a méně riziková alternativa k formálním úvěrům, což odráží důvěru a</w:t>
      </w:r>
      <w:r w:rsidR="0015723A">
        <w:t> </w:t>
      </w:r>
      <w:r w:rsidRPr="00781DDC">
        <w:t>solidaritu v rámci rodinných a přátelských vztahů.</w:t>
      </w:r>
      <w:r>
        <w:t xml:space="preserve"> Průzkum ukazuje, že v</w:t>
      </w:r>
      <w:r w:rsidR="00781DDC" w:rsidRPr="00781DDC">
        <w:t xml:space="preserve">íce než polovina Čechů (63 %) si někdy půjčila od rodinného příslušníka nebo známého. </w:t>
      </w:r>
      <w:r>
        <w:t xml:space="preserve">Půjčku v rámci rodiny volí nejčastěji lidé ve věku </w:t>
      </w:r>
      <w:r w:rsidR="0015145A">
        <w:t>36–44</w:t>
      </w:r>
      <w:r>
        <w:t xml:space="preserve"> let (58 %), od známého či kamaráda si pak vypůjčily domácnosti s nižším měsíčním příjmem (31 %), lidé s nižším vzděláním (28 %) a svobodní (27 %). </w:t>
      </w:r>
    </w:p>
    <w:p w14:paraId="50B95411" w14:textId="77777777" w:rsidR="0015145A" w:rsidRDefault="0015145A" w:rsidP="00781DDC">
      <w:pPr>
        <w:pStyle w:val="Bezmezer"/>
        <w:jc w:val="both"/>
      </w:pPr>
    </w:p>
    <w:p w14:paraId="7A100FD7" w14:textId="3D46E5E0" w:rsidR="00781DDC" w:rsidRPr="004229F8" w:rsidRDefault="004229F8" w:rsidP="00781DDC">
      <w:pPr>
        <w:pStyle w:val="Bezmezer"/>
        <w:jc w:val="both"/>
        <w:rPr>
          <w:i/>
          <w:iCs/>
        </w:rPr>
      </w:pPr>
      <w:r>
        <w:rPr>
          <w:i/>
          <w:iCs/>
        </w:rPr>
        <w:t>„</w:t>
      </w:r>
      <w:r w:rsidR="0015145A" w:rsidRPr="004229F8">
        <w:rPr>
          <w:i/>
          <w:iCs/>
        </w:rPr>
        <w:t xml:space="preserve">Výše půjček od blízkých </w:t>
      </w:r>
      <w:r w:rsidR="00E627F4" w:rsidRPr="004229F8">
        <w:rPr>
          <w:i/>
          <w:iCs/>
        </w:rPr>
        <w:t>bývá často</w:t>
      </w:r>
      <w:r w:rsidR="0015145A" w:rsidRPr="004229F8">
        <w:rPr>
          <w:i/>
          <w:iCs/>
        </w:rPr>
        <w:t xml:space="preserve"> ovlivněna ekonomickou situací a </w:t>
      </w:r>
      <w:r w:rsidR="00E627F4" w:rsidRPr="004229F8">
        <w:rPr>
          <w:i/>
          <w:iCs/>
        </w:rPr>
        <w:t>úrovní vzdělání</w:t>
      </w:r>
      <w:r w:rsidR="0015145A" w:rsidRPr="004229F8">
        <w:rPr>
          <w:i/>
          <w:iCs/>
        </w:rPr>
        <w:t xml:space="preserve">. Nejčastější výše půjčky od rodiny nebo přátel je do 10 tisíc Kč (37 %). Na druhou stranu, více než 100 tisíc Kč si půjčilo 17 % respondentů, což je běžnější u lidí s vysokoškolským vzděláním, čtyřčlenných domácností a </w:t>
      </w:r>
      <w:r w:rsidR="00154663" w:rsidRPr="004229F8">
        <w:rPr>
          <w:i/>
          <w:iCs/>
        </w:rPr>
        <w:t xml:space="preserve">u </w:t>
      </w:r>
      <w:r w:rsidR="0015145A" w:rsidRPr="004229F8">
        <w:rPr>
          <w:i/>
          <w:iCs/>
        </w:rPr>
        <w:t>lid</w:t>
      </w:r>
      <w:r w:rsidR="00E320A1" w:rsidRPr="004229F8">
        <w:rPr>
          <w:i/>
          <w:iCs/>
        </w:rPr>
        <w:t>í</w:t>
      </w:r>
      <w:r w:rsidR="0015145A" w:rsidRPr="004229F8">
        <w:rPr>
          <w:i/>
          <w:iCs/>
        </w:rPr>
        <w:t xml:space="preserve"> ve věku </w:t>
      </w:r>
      <w:r w:rsidR="00E627F4" w:rsidRPr="004229F8">
        <w:rPr>
          <w:i/>
          <w:iCs/>
        </w:rPr>
        <w:t>36–44</w:t>
      </w:r>
      <w:r w:rsidR="0015145A" w:rsidRPr="004229F8">
        <w:rPr>
          <w:i/>
          <w:iCs/>
        </w:rPr>
        <w:t xml:space="preserve"> let. </w:t>
      </w:r>
      <w:r w:rsidR="00781DDC" w:rsidRPr="004229F8">
        <w:rPr>
          <w:i/>
          <w:iCs/>
        </w:rPr>
        <w:t>Je zřejmé, že půjčky zůstávají důležitým nástrojem pro dosažení finančních cílů, a to jak v rámci bankovního sektoru, tak mezi blízkými</w:t>
      </w:r>
      <w:r>
        <w:rPr>
          <w:i/>
          <w:iCs/>
        </w:rPr>
        <w:t xml:space="preserve">,“ </w:t>
      </w:r>
      <w:r>
        <w:t>uzavírá Jaroslav Ondrušek.</w:t>
      </w:r>
    </w:p>
    <w:p w14:paraId="68C0E309" w14:textId="77777777" w:rsidR="002D23A8" w:rsidRPr="00A04681" w:rsidRDefault="002D23A8" w:rsidP="00A04681">
      <w:pPr>
        <w:pStyle w:val="Bezmezer"/>
        <w:jc w:val="both"/>
      </w:pPr>
    </w:p>
    <w:p w14:paraId="2B599A36" w14:textId="10F1DA75" w:rsidR="00BB5213" w:rsidRPr="00BB5213" w:rsidRDefault="00B669F7" w:rsidP="00A04681">
      <w:pPr>
        <w:pStyle w:val="Bezmezer"/>
        <w:jc w:val="both"/>
        <w:rPr>
          <w:i/>
          <w:iCs/>
        </w:rPr>
      </w:pPr>
      <w:r>
        <w:rPr>
          <w:i/>
          <w:iCs/>
        </w:rPr>
        <w:t>*</w:t>
      </w:r>
      <w:r w:rsidR="00BB5213" w:rsidRPr="00BB5213">
        <w:rPr>
          <w:i/>
          <w:iCs/>
        </w:rPr>
        <w:t>Sběr dat byl realizován v</w:t>
      </w:r>
      <w:r w:rsidR="0029332C">
        <w:rPr>
          <w:i/>
          <w:iCs/>
        </w:rPr>
        <w:t>e dnech</w:t>
      </w:r>
      <w:r w:rsidR="00970BB0">
        <w:rPr>
          <w:i/>
          <w:iCs/>
        </w:rPr>
        <w:t xml:space="preserve"> 3. – 6. </w:t>
      </w:r>
      <w:r w:rsidR="00A04681">
        <w:rPr>
          <w:i/>
          <w:iCs/>
        </w:rPr>
        <w:t>červn</w:t>
      </w:r>
      <w:r w:rsidR="00970BB0">
        <w:rPr>
          <w:i/>
          <w:iCs/>
        </w:rPr>
        <w:t>a</w:t>
      </w:r>
      <w:r w:rsidR="00BB5213" w:rsidRPr="00BB5213">
        <w:rPr>
          <w:i/>
          <w:iCs/>
        </w:rPr>
        <w:t xml:space="preserve"> 2025 prostřednictvím aplikace Instant </w:t>
      </w:r>
      <w:proofErr w:type="spellStart"/>
      <w:r w:rsidR="00BB5213" w:rsidRPr="00BB5213">
        <w:rPr>
          <w:i/>
          <w:iCs/>
        </w:rPr>
        <w:t>Research</w:t>
      </w:r>
      <w:proofErr w:type="spellEnd"/>
      <w:r w:rsidR="00BB5213" w:rsidRPr="00BB5213">
        <w:rPr>
          <w:i/>
          <w:iCs/>
        </w:rPr>
        <w:t xml:space="preserve"> agentury Ipsos na reprezentativním vzorku 10</w:t>
      </w:r>
      <w:r w:rsidR="00A04681">
        <w:rPr>
          <w:i/>
          <w:iCs/>
        </w:rPr>
        <w:t>19</w:t>
      </w:r>
      <w:r w:rsidR="00BB5213" w:rsidRPr="00BB5213">
        <w:rPr>
          <w:i/>
          <w:iCs/>
        </w:rPr>
        <w:t xml:space="preserve"> respondentů ve věku 18-65 let, česká online populace.</w:t>
      </w: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401D6056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lastRenderedPageBreak/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242F9FF" w14:textId="3C56C2A8" w:rsidR="00E54428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6CE9" w14:textId="77777777" w:rsidR="003B1F1F" w:rsidRDefault="003B1F1F" w:rsidP="00DE7D53">
      <w:r>
        <w:separator/>
      </w:r>
    </w:p>
  </w:endnote>
  <w:endnote w:type="continuationSeparator" w:id="0">
    <w:p w14:paraId="6681764B" w14:textId="77777777" w:rsidR="003B1F1F" w:rsidRDefault="003B1F1F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A20B" w14:textId="77777777" w:rsidR="003B1F1F" w:rsidRDefault="003B1F1F" w:rsidP="00DE7D53">
      <w:r>
        <w:separator/>
      </w:r>
    </w:p>
  </w:footnote>
  <w:footnote w:type="continuationSeparator" w:id="0">
    <w:p w14:paraId="6E5722A1" w14:textId="77777777" w:rsidR="003B1F1F" w:rsidRDefault="003B1F1F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5"/>
  </w:num>
  <w:num w:numId="2" w16cid:durableId="122619825">
    <w:abstractNumId w:val="1"/>
  </w:num>
  <w:num w:numId="3" w16cid:durableId="566305748">
    <w:abstractNumId w:val="7"/>
  </w:num>
  <w:num w:numId="4" w16cid:durableId="1098714329">
    <w:abstractNumId w:val="6"/>
  </w:num>
  <w:num w:numId="5" w16cid:durableId="1173253298">
    <w:abstractNumId w:val="3"/>
  </w:num>
  <w:num w:numId="6" w16cid:durableId="700276923">
    <w:abstractNumId w:val="8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7E3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670"/>
    <w:rsid w:val="00060DC3"/>
    <w:rsid w:val="000626A5"/>
    <w:rsid w:val="00074F07"/>
    <w:rsid w:val="00075B39"/>
    <w:rsid w:val="00076358"/>
    <w:rsid w:val="00076F13"/>
    <w:rsid w:val="000865C2"/>
    <w:rsid w:val="00092372"/>
    <w:rsid w:val="00094E1D"/>
    <w:rsid w:val="000974A2"/>
    <w:rsid w:val="000A2B3B"/>
    <w:rsid w:val="000A3588"/>
    <w:rsid w:val="000B176E"/>
    <w:rsid w:val="000B3348"/>
    <w:rsid w:val="000B752C"/>
    <w:rsid w:val="000B7A25"/>
    <w:rsid w:val="000C0472"/>
    <w:rsid w:val="000C22A8"/>
    <w:rsid w:val="000C38C0"/>
    <w:rsid w:val="000C4E9E"/>
    <w:rsid w:val="000C4FDF"/>
    <w:rsid w:val="000C5FAB"/>
    <w:rsid w:val="000D2C21"/>
    <w:rsid w:val="000D691E"/>
    <w:rsid w:val="000E6878"/>
    <w:rsid w:val="000F1F4F"/>
    <w:rsid w:val="000F2286"/>
    <w:rsid w:val="0010054A"/>
    <w:rsid w:val="00112076"/>
    <w:rsid w:val="001244B4"/>
    <w:rsid w:val="00135239"/>
    <w:rsid w:val="00135375"/>
    <w:rsid w:val="00136F1B"/>
    <w:rsid w:val="00147DC4"/>
    <w:rsid w:val="0015145A"/>
    <w:rsid w:val="0015151F"/>
    <w:rsid w:val="00153322"/>
    <w:rsid w:val="001538D5"/>
    <w:rsid w:val="00154663"/>
    <w:rsid w:val="00154E43"/>
    <w:rsid w:val="001556AB"/>
    <w:rsid w:val="00157012"/>
    <w:rsid w:val="0015723A"/>
    <w:rsid w:val="0015764F"/>
    <w:rsid w:val="00157AF3"/>
    <w:rsid w:val="00173438"/>
    <w:rsid w:val="00173FB3"/>
    <w:rsid w:val="0018153B"/>
    <w:rsid w:val="0018235D"/>
    <w:rsid w:val="0018549C"/>
    <w:rsid w:val="00190239"/>
    <w:rsid w:val="00195905"/>
    <w:rsid w:val="001A1194"/>
    <w:rsid w:val="001B17BF"/>
    <w:rsid w:val="001B2A8A"/>
    <w:rsid w:val="001B3B63"/>
    <w:rsid w:val="001C257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6DE6"/>
    <w:rsid w:val="00227DDF"/>
    <w:rsid w:val="0023131F"/>
    <w:rsid w:val="002324BE"/>
    <w:rsid w:val="00237B2A"/>
    <w:rsid w:val="00245A6F"/>
    <w:rsid w:val="00246B92"/>
    <w:rsid w:val="00252807"/>
    <w:rsid w:val="002544FA"/>
    <w:rsid w:val="002642D3"/>
    <w:rsid w:val="002718A5"/>
    <w:rsid w:val="002724C5"/>
    <w:rsid w:val="002758EE"/>
    <w:rsid w:val="002823EB"/>
    <w:rsid w:val="002844EA"/>
    <w:rsid w:val="0029332C"/>
    <w:rsid w:val="00294FDB"/>
    <w:rsid w:val="002A3030"/>
    <w:rsid w:val="002A77E0"/>
    <w:rsid w:val="002B06BE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974"/>
    <w:rsid w:val="002E51E9"/>
    <w:rsid w:val="002E5D48"/>
    <w:rsid w:val="002F51E6"/>
    <w:rsid w:val="002F7DAE"/>
    <w:rsid w:val="003117BA"/>
    <w:rsid w:val="0031490B"/>
    <w:rsid w:val="00320861"/>
    <w:rsid w:val="003313BF"/>
    <w:rsid w:val="0033307B"/>
    <w:rsid w:val="00334AA7"/>
    <w:rsid w:val="003352A0"/>
    <w:rsid w:val="00340A54"/>
    <w:rsid w:val="0034122F"/>
    <w:rsid w:val="00342D93"/>
    <w:rsid w:val="00345842"/>
    <w:rsid w:val="00351D5A"/>
    <w:rsid w:val="00363491"/>
    <w:rsid w:val="00365ED9"/>
    <w:rsid w:val="0036649A"/>
    <w:rsid w:val="00372FD1"/>
    <w:rsid w:val="003748F1"/>
    <w:rsid w:val="0037777D"/>
    <w:rsid w:val="00381547"/>
    <w:rsid w:val="00382865"/>
    <w:rsid w:val="0038296D"/>
    <w:rsid w:val="0039201C"/>
    <w:rsid w:val="003928C4"/>
    <w:rsid w:val="003930FB"/>
    <w:rsid w:val="003973A5"/>
    <w:rsid w:val="003A664C"/>
    <w:rsid w:val="003B0754"/>
    <w:rsid w:val="003B094A"/>
    <w:rsid w:val="003B1F1F"/>
    <w:rsid w:val="003B38D8"/>
    <w:rsid w:val="003B765B"/>
    <w:rsid w:val="003B7CE5"/>
    <w:rsid w:val="003C1823"/>
    <w:rsid w:val="003D525B"/>
    <w:rsid w:val="003D6784"/>
    <w:rsid w:val="003F7019"/>
    <w:rsid w:val="00400EF4"/>
    <w:rsid w:val="00401E45"/>
    <w:rsid w:val="00404151"/>
    <w:rsid w:val="00410A97"/>
    <w:rsid w:val="00411908"/>
    <w:rsid w:val="004128DE"/>
    <w:rsid w:val="00414354"/>
    <w:rsid w:val="00414E86"/>
    <w:rsid w:val="00417FAC"/>
    <w:rsid w:val="004229F8"/>
    <w:rsid w:val="00422E59"/>
    <w:rsid w:val="00427C91"/>
    <w:rsid w:val="00431AA1"/>
    <w:rsid w:val="0043296E"/>
    <w:rsid w:val="004329AD"/>
    <w:rsid w:val="00437CC2"/>
    <w:rsid w:val="004439CE"/>
    <w:rsid w:val="00443EF0"/>
    <w:rsid w:val="0044476B"/>
    <w:rsid w:val="004474D3"/>
    <w:rsid w:val="004566A5"/>
    <w:rsid w:val="00464F26"/>
    <w:rsid w:val="00471228"/>
    <w:rsid w:val="00474DFD"/>
    <w:rsid w:val="00474E53"/>
    <w:rsid w:val="004772A7"/>
    <w:rsid w:val="004807C4"/>
    <w:rsid w:val="0048401C"/>
    <w:rsid w:val="004849A2"/>
    <w:rsid w:val="00491377"/>
    <w:rsid w:val="00496B61"/>
    <w:rsid w:val="004A0768"/>
    <w:rsid w:val="004A3659"/>
    <w:rsid w:val="004A4941"/>
    <w:rsid w:val="004B6DDA"/>
    <w:rsid w:val="004C5CF7"/>
    <w:rsid w:val="004D28BF"/>
    <w:rsid w:val="004D2EA2"/>
    <w:rsid w:val="004D4964"/>
    <w:rsid w:val="004D6F1A"/>
    <w:rsid w:val="004E563F"/>
    <w:rsid w:val="004E5839"/>
    <w:rsid w:val="004E5886"/>
    <w:rsid w:val="004E7E5B"/>
    <w:rsid w:val="004F1870"/>
    <w:rsid w:val="004F5AA4"/>
    <w:rsid w:val="004F722A"/>
    <w:rsid w:val="00504B2C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5050D"/>
    <w:rsid w:val="005534BB"/>
    <w:rsid w:val="005543F3"/>
    <w:rsid w:val="00556BF8"/>
    <w:rsid w:val="00561522"/>
    <w:rsid w:val="00564AEE"/>
    <w:rsid w:val="00565239"/>
    <w:rsid w:val="005663A1"/>
    <w:rsid w:val="00567EAB"/>
    <w:rsid w:val="005729BC"/>
    <w:rsid w:val="005734F3"/>
    <w:rsid w:val="005750CF"/>
    <w:rsid w:val="00580826"/>
    <w:rsid w:val="0058318F"/>
    <w:rsid w:val="005925DA"/>
    <w:rsid w:val="00594705"/>
    <w:rsid w:val="005A4A96"/>
    <w:rsid w:val="005A6D20"/>
    <w:rsid w:val="005A7444"/>
    <w:rsid w:val="005B0349"/>
    <w:rsid w:val="005B1CAC"/>
    <w:rsid w:val="005B294A"/>
    <w:rsid w:val="005B2972"/>
    <w:rsid w:val="005B38A7"/>
    <w:rsid w:val="005C682D"/>
    <w:rsid w:val="005D4695"/>
    <w:rsid w:val="005D69FE"/>
    <w:rsid w:val="005E5941"/>
    <w:rsid w:val="005E74C7"/>
    <w:rsid w:val="005F1216"/>
    <w:rsid w:val="00606CF8"/>
    <w:rsid w:val="00610F74"/>
    <w:rsid w:val="00611C9C"/>
    <w:rsid w:val="00613612"/>
    <w:rsid w:val="00616F14"/>
    <w:rsid w:val="006176B0"/>
    <w:rsid w:val="006234D6"/>
    <w:rsid w:val="0063006A"/>
    <w:rsid w:val="00631D86"/>
    <w:rsid w:val="0063620D"/>
    <w:rsid w:val="00640E79"/>
    <w:rsid w:val="00641432"/>
    <w:rsid w:val="0064460E"/>
    <w:rsid w:val="006516FA"/>
    <w:rsid w:val="0065320C"/>
    <w:rsid w:val="00663E35"/>
    <w:rsid w:val="00663E8F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4A2E"/>
    <w:rsid w:val="006A6985"/>
    <w:rsid w:val="006A7143"/>
    <w:rsid w:val="006B29DB"/>
    <w:rsid w:val="006B3C9A"/>
    <w:rsid w:val="006B6AAD"/>
    <w:rsid w:val="006C1EF8"/>
    <w:rsid w:val="006C2E43"/>
    <w:rsid w:val="006C2E5F"/>
    <w:rsid w:val="006C5A54"/>
    <w:rsid w:val="006C6B70"/>
    <w:rsid w:val="006D0801"/>
    <w:rsid w:val="006D2815"/>
    <w:rsid w:val="006D7DCF"/>
    <w:rsid w:val="006E0DF7"/>
    <w:rsid w:val="006E26B9"/>
    <w:rsid w:val="006F12D6"/>
    <w:rsid w:val="006F5EE1"/>
    <w:rsid w:val="006F65BD"/>
    <w:rsid w:val="0070025E"/>
    <w:rsid w:val="007013D1"/>
    <w:rsid w:val="00703F68"/>
    <w:rsid w:val="00705F84"/>
    <w:rsid w:val="00706FE5"/>
    <w:rsid w:val="00710DD9"/>
    <w:rsid w:val="0071296F"/>
    <w:rsid w:val="00713998"/>
    <w:rsid w:val="007160DA"/>
    <w:rsid w:val="00723EC8"/>
    <w:rsid w:val="00727F45"/>
    <w:rsid w:val="0073322E"/>
    <w:rsid w:val="00733CF4"/>
    <w:rsid w:val="00735B63"/>
    <w:rsid w:val="00735CEA"/>
    <w:rsid w:val="00742FC0"/>
    <w:rsid w:val="00745144"/>
    <w:rsid w:val="00746265"/>
    <w:rsid w:val="0075723D"/>
    <w:rsid w:val="00757F21"/>
    <w:rsid w:val="00761600"/>
    <w:rsid w:val="00762280"/>
    <w:rsid w:val="00762620"/>
    <w:rsid w:val="00770583"/>
    <w:rsid w:val="00771A11"/>
    <w:rsid w:val="00775DD8"/>
    <w:rsid w:val="007809A0"/>
    <w:rsid w:val="00781543"/>
    <w:rsid w:val="00781DDC"/>
    <w:rsid w:val="00785884"/>
    <w:rsid w:val="00785C18"/>
    <w:rsid w:val="00787811"/>
    <w:rsid w:val="007903F7"/>
    <w:rsid w:val="007905DB"/>
    <w:rsid w:val="007931A1"/>
    <w:rsid w:val="007944C2"/>
    <w:rsid w:val="00794673"/>
    <w:rsid w:val="007A3034"/>
    <w:rsid w:val="007B1A28"/>
    <w:rsid w:val="007B56E0"/>
    <w:rsid w:val="007C2400"/>
    <w:rsid w:val="007C3873"/>
    <w:rsid w:val="007C539F"/>
    <w:rsid w:val="007C594A"/>
    <w:rsid w:val="007C644D"/>
    <w:rsid w:val="007C6675"/>
    <w:rsid w:val="007C7094"/>
    <w:rsid w:val="007D55B3"/>
    <w:rsid w:val="007E60C9"/>
    <w:rsid w:val="007F0962"/>
    <w:rsid w:val="007F1C60"/>
    <w:rsid w:val="008118AD"/>
    <w:rsid w:val="00812BDD"/>
    <w:rsid w:val="00812C34"/>
    <w:rsid w:val="0081471B"/>
    <w:rsid w:val="0081538D"/>
    <w:rsid w:val="0081541E"/>
    <w:rsid w:val="00816F96"/>
    <w:rsid w:val="00817A9D"/>
    <w:rsid w:val="008211D4"/>
    <w:rsid w:val="00822043"/>
    <w:rsid w:val="00825E00"/>
    <w:rsid w:val="0083144D"/>
    <w:rsid w:val="00832C6D"/>
    <w:rsid w:val="00833544"/>
    <w:rsid w:val="00834A8B"/>
    <w:rsid w:val="00835C73"/>
    <w:rsid w:val="0084345C"/>
    <w:rsid w:val="00847F22"/>
    <w:rsid w:val="00851122"/>
    <w:rsid w:val="00854255"/>
    <w:rsid w:val="008559CE"/>
    <w:rsid w:val="00857320"/>
    <w:rsid w:val="008644A3"/>
    <w:rsid w:val="00870A3B"/>
    <w:rsid w:val="008747B1"/>
    <w:rsid w:val="00880A6D"/>
    <w:rsid w:val="00880B68"/>
    <w:rsid w:val="00881274"/>
    <w:rsid w:val="0088647D"/>
    <w:rsid w:val="00886B2A"/>
    <w:rsid w:val="0089181D"/>
    <w:rsid w:val="00892968"/>
    <w:rsid w:val="00896DE3"/>
    <w:rsid w:val="00897E07"/>
    <w:rsid w:val="008A1EFA"/>
    <w:rsid w:val="008A51D6"/>
    <w:rsid w:val="008A6FA2"/>
    <w:rsid w:val="008B01C6"/>
    <w:rsid w:val="008B7732"/>
    <w:rsid w:val="008B7C91"/>
    <w:rsid w:val="008C5E92"/>
    <w:rsid w:val="008D04B2"/>
    <w:rsid w:val="008D2A31"/>
    <w:rsid w:val="008D76AC"/>
    <w:rsid w:val="008F1713"/>
    <w:rsid w:val="008F5727"/>
    <w:rsid w:val="009008E7"/>
    <w:rsid w:val="0090140B"/>
    <w:rsid w:val="00901FED"/>
    <w:rsid w:val="00910CB7"/>
    <w:rsid w:val="009118C3"/>
    <w:rsid w:val="00915B4C"/>
    <w:rsid w:val="00917F57"/>
    <w:rsid w:val="009221F4"/>
    <w:rsid w:val="00930B43"/>
    <w:rsid w:val="00932E40"/>
    <w:rsid w:val="009422BB"/>
    <w:rsid w:val="0094550E"/>
    <w:rsid w:val="009473F0"/>
    <w:rsid w:val="00947764"/>
    <w:rsid w:val="00952FF5"/>
    <w:rsid w:val="009602E7"/>
    <w:rsid w:val="00963344"/>
    <w:rsid w:val="00963B37"/>
    <w:rsid w:val="00970BB0"/>
    <w:rsid w:val="00977085"/>
    <w:rsid w:val="00981A8A"/>
    <w:rsid w:val="00983CFD"/>
    <w:rsid w:val="00986320"/>
    <w:rsid w:val="00986939"/>
    <w:rsid w:val="00986EC5"/>
    <w:rsid w:val="009906A1"/>
    <w:rsid w:val="009A0BDD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0212"/>
    <w:rsid w:val="009D18C7"/>
    <w:rsid w:val="009D229F"/>
    <w:rsid w:val="009D4F20"/>
    <w:rsid w:val="009E07AE"/>
    <w:rsid w:val="009E2803"/>
    <w:rsid w:val="009E535B"/>
    <w:rsid w:val="009E7C2B"/>
    <w:rsid w:val="009F14A6"/>
    <w:rsid w:val="009F1796"/>
    <w:rsid w:val="009F225D"/>
    <w:rsid w:val="009F49C0"/>
    <w:rsid w:val="00A01C9F"/>
    <w:rsid w:val="00A02507"/>
    <w:rsid w:val="00A03809"/>
    <w:rsid w:val="00A04681"/>
    <w:rsid w:val="00A04D4D"/>
    <w:rsid w:val="00A06754"/>
    <w:rsid w:val="00A11874"/>
    <w:rsid w:val="00A124A3"/>
    <w:rsid w:val="00A2460C"/>
    <w:rsid w:val="00A26205"/>
    <w:rsid w:val="00A26617"/>
    <w:rsid w:val="00A31383"/>
    <w:rsid w:val="00A349BF"/>
    <w:rsid w:val="00A4048B"/>
    <w:rsid w:val="00A55B1A"/>
    <w:rsid w:val="00A61735"/>
    <w:rsid w:val="00A71865"/>
    <w:rsid w:val="00A774A7"/>
    <w:rsid w:val="00A77916"/>
    <w:rsid w:val="00A83AF2"/>
    <w:rsid w:val="00A840D2"/>
    <w:rsid w:val="00A85282"/>
    <w:rsid w:val="00A852C6"/>
    <w:rsid w:val="00A857B2"/>
    <w:rsid w:val="00A85F27"/>
    <w:rsid w:val="00A872F7"/>
    <w:rsid w:val="00A87E01"/>
    <w:rsid w:val="00A91A74"/>
    <w:rsid w:val="00A965D8"/>
    <w:rsid w:val="00AA3C26"/>
    <w:rsid w:val="00AB2DE4"/>
    <w:rsid w:val="00AB2FA2"/>
    <w:rsid w:val="00AB4050"/>
    <w:rsid w:val="00AB7459"/>
    <w:rsid w:val="00AC441B"/>
    <w:rsid w:val="00AC5F96"/>
    <w:rsid w:val="00AC6A1B"/>
    <w:rsid w:val="00AD5569"/>
    <w:rsid w:val="00AE0897"/>
    <w:rsid w:val="00AE1108"/>
    <w:rsid w:val="00AF05DF"/>
    <w:rsid w:val="00AF0786"/>
    <w:rsid w:val="00AF5AF0"/>
    <w:rsid w:val="00B12B9F"/>
    <w:rsid w:val="00B13578"/>
    <w:rsid w:val="00B14EE2"/>
    <w:rsid w:val="00B16CF7"/>
    <w:rsid w:val="00B170F3"/>
    <w:rsid w:val="00B2119C"/>
    <w:rsid w:val="00B21CA8"/>
    <w:rsid w:val="00B25132"/>
    <w:rsid w:val="00B25C9D"/>
    <w:rsid w:val="00B26453"/>
    <w:rsid w:val="00B306A2"/>
    <w:rsid w:val="00B319B2"/>
    <w:rsid w:val="00B3294C"/>
    <w:rsid w:val="00B375D9"/>
    <w:rsid w:val="00B4031D"/>
    <w:rsid w:val="00B444DE"/>
    <w:rsid w:val="00B45FD5"/>
    <w:rsid w:val="00B53471"/>
    <w:rsid w:val="00B620D9"/>
    <w:rsid w:val="00B633AA"/>
    <w:rsid w:val="00B65661"/>
    <w:rsid w:val="00B65A03"/>
    <w:rsid w:val="00B669F7"/>
    <w:rsid w:val="00B67638"/>
    <w:rsid w:val="00B67BC0"/>
    <w:rsid w:val="00B70966"/>
    <w:rsid w:val="00B7326F"/>
    <w:rsid w:val="00B750BC"/>
    <w:rsid w:val="00B7651D"/>
    <w:rsid w:val="00B77112"/>
    <w:rsid w:val="00B77C1C"/>
    <w:rsid w:val="00B82787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B0E8A"/>
    <w:rsid w:val="00BB2504"/>
    <w:rsid w:val="00BB5213"/>
    <w:rsid w:val="00BD1A2A"/>
    <w:rsid w:val="00BD5734"/>
    <w:rsid w:val="00BD7F81"/>
    <w:rsid w:val="00BE6742"/>
    <w:rsid w:val="00BF243D"/>
    <w:rsid w:val="00BF7E2B"/>
    <w:rsid w:val="00C01969"/>
    <w:rsid w:val="00C06209"/>
    <w:rsid w:val="00C07A75"/>
    <w:rsid w:val="00C13A8A"/>
    <w:rsid w:val="00C14827"/>
    <w:rsid w:val="00C150C8"/>
    <w:rsid w:val="00C220D3"/>
    <w:rsid w:val="00C24DE1"/>
    <w:rsid w:val="00C26B9E"/>
    <w:rsid w:val="00C26E4A"/>
    <w:rsid w:val="00C32739"/>
    <w:rsid w:val="00C35466"/>
    <w:rsid w:val="00C35815"/>
    <w:rsid w:val="00C42F7D"/>
    <w:rsid w:val="00C54685"/>
    <w:rsid w:val="00C629F0"/>
    <w:rsid w:val="00C71FD5"/>
    <w:rsid w:val="00C72674"/>
    <w:rsid w:val="00C72AB9"/>
    <w:rsid w:val="00C73DD5"/>
    <w:rsid w:val="00C771EB"/>
    <w:rsid w:val="00C8139E"/>
    <w:rsid w:val="00C86FB5"/>
    <w:rsid w:val="00C919EF"/>
    <w:rsid w:val="00C91EC2"/>
    <w:rsid w:val="00CB0D09"/>
    <w:rsid w:val="00CB4550"/>
    <w:rsid w:val="00CC46FC"/>
    <w:rsid w:val="00CC5193"/>
    <w:rsid w:val="00CC56FF"/>
    <w:rsid w:val="00CD3DFF"/>
    <w:rsid w:val="00CD5940"/>
    <w:rsid w:val="00CD59AB"/>
    <w:rsid w:val="00CD7813"/>
    <w:rsid w:val="00CE1D5E"/>
    <w:rsid w:val="00CE3174"/>
    <w:rsid w:val="00CE5323"/>
    <w:rsid w:val="00CF190D"/>
    <w:rsid w:val="00CF1DD1"/>
    <w:rsid w:val="00CF2109"/>
    <w:rsid w:val="00D028C5"/>
    <w:rsid w:val="00D11696"/>
    <w:rsid w:val="00D13D75"/>
    <w:rsid w:val="00D21717"/>
    <w:rsid w:val="00D3119D"/>
    <w:rsid w:val="00D36A0E"/>
    <w:rsid w:val="00D40F01"/>
    <w:rsid w:val="00D4482A"/>
    <w:rsid w:val="00D467D5"/>
    <w:rsid w:val="00D469DD"/>
    <w:rsid w:val="00D473D4"/>
    <w:rsid w:val="00D55330"/>
    <w:rsid w:val="00D569BF"/>
    <w:rsid w:val="00D5745F"/>
    <w:rsid w:val="00D6122B"/>
    <w:rsid w:val="00D63311"/>
    <w:rsid w:val="00D7219C"/>
    <w:rsid w:val="00D770B4"/>
    <w:rsid w:val="00D82BE3"/>
    <w:rsid w:val="00D83371"/>
    <w:rsid w:val="00DA6C06"/>
    <w:rsid w:val="00DB092E"/>
    <w:rsid w:val="00DB2C56"/>
    <w:rsid w:val="00DB2DFD"/>
    <w:rsid w:val="00DB6859"/>
    <w:rsid w:val="00DC16E3"/>
    <w:rsid w:val="00DC58D5"/>
    <w:rsid w:val="00DD0D9F"/>
    <w:rsid w:val="00DE2199"/>
    <w:rsid w:val="00DE2249"/>
    <w:rsid w:val="00DE7D53"/>
    <w:rsid w:val="00DF2C93"/>
    <w:rsid w:val="00DF499E"/>
    <w:rsid w:val="00E01A94"/>
    <w:rsid w:val="00E147EE"/>
    <w:rsid w:val="00E2104D"/>
    <w:rsid w:val="00E23D0D"/>
    <w:rsid w:val="00E24D71"/>
    <w:rsid w:val="00E272D6"/>
    <w:rsid w:val="00E320A1"/>
    <w:rsid w:val="00E325C4"/>
    <w:rsid w:val="00E36F01"/>
    <w:rsid w:val="00E40F9A"/>
    <w:rsid w:val="00E4111B"/>
    <w:rsid w:val="00E4224A"/>
    <w:rsid w:val="00E4419D"/>
    <w:rsid w:val="00E530CF"/>
    <w:rsid w:val="00E541EA"/>
    <w:rsid w:val="00E54428"/>
    <w:rsid w:val="00E546FF"/>
    <w:rsid w:val="00E54867"/>
    <w:rsid w:val="00E56FB9"/>
    <w:rsid w:val="00E5712C"/>
    <w:rsid w:val="00E627F4"/>
    <w:rsid w:val="00E6401E"/>
    <w:rsid w:val="00E6587E"/>
    <w:rsid w:val="00E65ACE"/>
    <w:rsid w:val="00E66B06"/>
    <w:rsid w:val="00E702BF"/>
    <w:rsid w:val="00E7040C"/>
    <w:rsid w:val="00E71696"/>
    <w:rsid w:val="00E7234F"/>
    <w:rsid w:val="00E83DF9"/>
    <w:rsid w:val="00E84866"/>
    <w:rsid w:val="00E86F51"/>
    <w:rsid w:val="00E87594"/>
    <w:rsid w:val="00EA0A96"/>
    <w:rsid w:val="00EA4D5E"/>
    <w:rsid w:val="00EA5F69"/>
    <w:rsid w:val="00EB2E92"/>
    <w:rsid w:val="00EC2AB4"/>
    <w:rsid w:val="00EC5927"/>
    <w:rsid w:val="00EC5B43"/>
    <w:rsid w:val="00ED2E24"/>
    <w:rsid w:val="00ED376D"/>
    <w:rsid w:val="00ED4317"/>
    <w:rsid w:val="00ED6365"/>
    <w:rsid w:val="00EE1EBE"/>
    <w:rsid w:val="00EE65D5"/>
    <w:rsid w:val="00F0769B"/>
    <w:rsid w:val="00F206BF"/>
    <w:rsid w:val="00F207C5"/>
    <w:rsid w:val="00F231CD"/>
    <w:rsid w:val="00F25E6F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2F6C"/>
    <w:rsid w:val="00F748B5"/>
    <w:rsid w:val="00F7632C"/>
    <w:rsid w:val="00F824C5"/>
    <w:rsid w:val="00F828EF"/>
    <w:rsid w:val="00F84401"/>
    <w:rsid w:val="00F95512"/>
    <w:rsid w:val="00F977C4"/>
    <w:rsid w:val="00F97C8C"/>
    <w:rsid w:val="00FA0539"/>
    <w:rsid w:val="00FB5810"/>
    <w:rsid w:val="00FC078A"/>
    <w:rsid w:val="00FC2A0A"/>
    <w:rsid w:val="00FC4FF8"/>
    <w:rsid w:val="00FE1AAA"/>
    <w:rsid w:val="00FE358B"/>
    <w:rsid w:val="00FE3D8E"/>
    <w:rsid w:val="00FF05B8"/>
    <w:rsid w:val="00FF470A"/>
    <w:rsid w:val="00FF7C4E"/>
    <w:rsid w:val="07F0FB57"/>
    <w:rsid w:val="118433A2"/>
    <w:rsid w:val="19CD2F52"/>
    <w:rsid w:val="19EA21F9"/>
    <w:rsid w:val="1C44157D"/>
    <w:rsid w:val="26F29DF7"/>
    <w:rsid w:val="28090871"/>
    <w:rsid w:val="2D6C94B6"/>
    <w:rsid w:val="307B1A98"/>
    <w:rsid w:val="336D3459"/>
    <w:rsid w:val="3D52BF7A"/>
    <w:rsid w:val="5C7CF8D6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EDD97642A3846A6E12755BAAD8C13" ma:contentTypeVersion="14" ma:contentTypeDescription="Vytvoří nový dokument" ma:contentTypeScope="" ma:versionID="c1661765803d7472b2dbc0e76dd3a096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c86cdf292ca34072f3f9988bf35d17c8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072E-BB0E-42DD-853A-78BBE67B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2</cp:revision>
  <cp:lastPrinted>2025-01-28T08:08:00Z</cp:lastPrinted>
  <dcterms:created xsi:type="dcterms:W3CDTF">2025-08-04T07:34:00Z</dcterms:created>
  <dcterms:modified xsi:type="dcterms:W3CDTF">2025-08-04T07:34:00Z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